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8" w:type="dxa"/>
        <w:tblInd w:w="1701" w:type="dxa"/>
        <w:tblLook w:val="0000" w:firstRow="0" w:lastRow="0" w:firstColumn="0" w:lastColumn="0" w:noHBand="0" w:noVBand="0"/>
      </w:tblPr>
      <w:tblGrid>
        <w:gridCol w:w="3037"/>
        <w:gridCol w:w="3059"/>
        <w:gridCol w:w="5812"/>
      </w:tblGrid>
      <w:tr>
        <w:trPr>
          <w:trHeight w:val="872"/>
        </w:trPr>
        <w:tc>
          <w:tcPr>
            <w:tcW w:w="3037" w:type="dxa"/>
          </w:tcPr>
          <w:p>
            <w:pPr>
              <w:jc w:val="center"/>
              <w:rPr>
                <w:rFonts w:ascii="Times New Roman" w:hAnsi="Times New Roman"/>
                <w:b/>
                <w:sz w:val="26"/>
                <w:szCs w:val="26"/>
                <w:lang w:val="nl-NL"/>
              </w:rPr>
            </w:pPr>
            <w:bookmarkStart w:id="0" w:name="_GoBack"/>
            <w:bookmarkEnd w:id="0"/>
            <w:r>
              <w:rPr>
                <w:rFonts w:ascii="Times New Roman" w:hAnsi="Times New Roman"/>
                <w:szCs w:val="26"/>
              </w:rPr>
              <w:br w:type="page"/>
            </w:r>
            <w:r>
              <w:rPr>
                <w:rFonts w:ascii="Times New Roman" w:hAnsi="Times New Roman"/>
                <w:b/>
                <w:sz w:val="26"/>
                <w:szCs w:val="26"/>
                <w:lang w:val="nl-NL"/>
              </w:rPr>
              <w:t>ỦY BAN NHÂN DÂN</w:t>
            </w:r>
          </w:p>
          <w:p>
            <w:pPr>
              <w:jc w:val="center"/>
              <w:rPr>
                <w:rFonts w:ascii="Times New Roman" w:hAnsi="Times New Roman"/>
                <w:b/>
                <w:sz w:val="26"/>
                <w:szCs w:val="26"/>
                <w:lang w:val="nl-NL"/>
              </w:rPr>
            </w:pPr>
            <w:r>
              <w:rPr>
                <w:rFonts w:ascii="Times New Roman" w:hAnsi="Times New Roman"/>
                <w:b/>
                <w:sz w:val="26"/>
                <w:szCs w:val="26"/>
                <w:lang w:val="nl-NL"/>
              </w:rPr>
              <w:t>TỈNH HÀ TĨNH</w:t>
            </w:r>
          </w:p>
          <w:p>
            <w:pPr>
              <w:rPr>
                <w:rFonts w:ascii="Times New Roman" w:hAnsi="Times New Roman"/>
                <w:szCs w:val="26"/>
                <w:lang w:val="nl-NL"/>
              </w:rPr>
            </w:pPr>
            <w:r>
              <w:rPr>
                <w:rFonts w:ascii="Times New Roman" w:hAnsi="Times New Roman"/>
                <w:noProof/>
                <w:szCs w:val="26"/>
              </w:rPr>
              <mc:AlternateContent>
                <mc:Choice Requires="wps">
                  <w:drawing>
                    <wp:anchor distT="4294967295" distB="4294967295" distL="114300" distR="114300" simplePos="0" relativeHeight="251660288" behindDoc="0" locked="0" layoutInCell="1" allowOverlap="1">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3B3486"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pPr>
              <w:jc w:val="center"/>
              <w:rPr>
                <w:rFonts w:ascii="Times New Roman" w:eastAsia="SimSun" w:hAnsi="Times New Roman"/>
                <w:b/>
                <w:bCs/>
                <w:spacing w:val="-4"/>
                <w:sz w:val="26"/>
                <w:szCs w:val="26"/>
                <w:lang w:val="nl-NL"/>
              </w:rPr>
            </w:pPr>
          </w:p>
        </w:tc>
        <w:tc>
          <w:tcPr>
            <w:tcW w:w="5812" w:type="dxa"/>
          </w:tcPr>
          <w:p>
            <w:pPr>
              <w:jc w:val="center"/>
              <w:rPr>
                <w:rFonts w:ascii="Times New Roman" w:eastAsia="SimSun" w:hAnsi="Times New Roman"/>
                <w:b/>
                <w:bCs/>
                <w:spacing w:val="-4"/>
                <w:sz w:val="26"/>
                <w:szCs w:val="26"/>
                <w:lang w:val="nl-NL"/>
              </w:rPr>
            </w:pPr>
            <w:r>
              <w:rPr>
                <w:rFonts w:ascii="Times New Roman" w:eastAsia="SimSun" w:hAnsi="Times New Roman"/>
                <w:b/>
                <w:bCs/>
                <w:spacing w:val="-4"/>
                <w:sz w:val="26"/>
                <w:szCs w:val="26"/>
                <w:lang w:val="nl-NL"/>
              </w:rPr>
              <w:t>CỘNG HÒA XÃ HỘI CHỦ NGHĨA VIỆT NAM</w:t>
            </w:r>
          </w:p>
          <w:p>
            <w:pPr>
              <w:jc w:val="center"/>
              <w:rPr>
                <w:rFonts w:ascii="Times New Roman" w:eastAsia="SimSun" w:hAnsi="Times New Roman"/>
                <w:b/>
                <w:bCs/>
                <w:spacing w:val="-4"/>
                <w:szCs w:val="26"/>
                <w:lang w:val="nl-NL"/>
              </w:rPr>
            </w:pPr>
            <w:r>
              <w:rPr>
                <w:rFonts w:ascii="Times New Roman" w:eastAsia="SimSun" w:hAnsi="Times New Roman"/>
                <w:b/>
                <w:bCs/>
                <w:spacing w:val="-4"/>
                <w:szCs w:val="26"/>
                <w:lang w:val="nl-NL"/>
              </w:rPr>
              <w:t>Độc lập - Tự do - Hạnh phúc</w:t>
            </w:r>
          </w:p>
          <w:p>
            <w:pPr>
              <w:jc w:val="center"/>
              <w:rPr>
                <w:rFonts w:ascii="Times New Roman" w:eastAsia="SimSun" w:hAnsi="Times New Roman"/>
                <w:b/>
                <w:bCs/>
                <w:spacing w:val="-4"/>
                <w:szCs w:val="26"/>
                <w:lang w:val="nl-NL"/>
              </w:rPr>
            </w:pPr>
            <w:r>
              <w:rPr>
                <w:rFonts w:ascii="Times New Roman" w:eastAsia="SimSun" w:hAnsi="Times New Roman"/>
                <w:b/>
                <w:bCs/>
                <w:noProof/>
                <w:spacing w:val="-4"/>
                <w:szCs w:val="26"/>
              </w:rPr>
              <mc:AlternateContent>
                <mc:Choice Requires="wps">
                  <w:drawing>
                    <wp:anchor distT="4294967295" distB="4294967295" distL="114300" distR="114300" simplePos="0" relativeHeight="251661312" behindDoc="0" locked="0" layoutInCell="1" allowOverlap="1">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DF96DA"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pPr>
        <w:jc w:val="center"/>
        <w:rPr>
          <w:rFonts w:ascii="Times New Roman" w:hAnsi="Times New Roman"/>
          <w:b/>
        </w:rPr>
      </w:pPr>
      <w:r>
        <w:rPr>
          <w:rFonts w:ascii="Times New Roman" w:hAnsi="Times New Roman"/>
          <w:b/>
        </w:rPr>
        <w:t>Phụ lục 3B</w:t>
      </w:r>
    </w:p>
    <w:p>
      <w:pPr>
        <w:jc w:val="center"/>
        <w:rPr>
          <w:rFonts w:ascii="Times New Roman" w:hAnsi="Times New Roman"/>
          <w:b/>
          <w:bCs/>
          <w:sz w:val="26"/>
          <w:szCs w:val="26"/>
        </w:rPr>
      </w:pPr>
      <w:r>
        <w:rPr>
          <w:rFonts w:ascii="Times New Roman" w:hAnsi="Times New Roman"/>
          <w:b/>
          <w:bCs/>
          <w:color w:val="000000"/>
          <w:sz w:val="26"/>
          <w:szCs w:val="26"/>
        </w:rPr>
        <w:t xml:space="preserve">DANH MỤC THỦ TỤC HÀNH CHÍNH ĐỦ ĐIỀU KIỆN TRIỂN KHAI </w:t>
      </w:r>
      <w:r>
        <w:rPr>
          <w:rFonts w:ascii="Times New Roman" w:hAnsi="Times New Roman"/>
          <w:b/>
          <w:bCs/>
          <w:sz w:val="26"/>
          <w:szCs w:val="26"/>
        </w:rPr>
        <w:t xml:space="preserve">DỊCH VỤ CÔNG TRỰC TUYẾN </w:t>
      </w:r>
    </w:p>
    <w:p>
      <w:pPr>
        <w:jc w:val="center"/>
        <w:rPr>
          <w:rFonts w:ascii="Times New Roman" w:hAnsi="Times New Roman"/>
          <w:b/>
          <w:bCs/>
          <w:color w:val="000000"/>
          <w:sz w:val="26"/>
          <w:szCs w:val="26"/>
        </w:rPr>
      </w:pPr>
      <w:r>
        <w:rPr>
          <w:rFonts w:ascii="Times New Roman" w:hAnsi="Times New Roman"/>
          <w:b/>
          <w:bCs/>
          <w:sz w:val="26"/>
          <w:szCs w:val="26"/>
        </w:rPr>
        <w:t xml:space="preserve">MỘT PHẦN THEO NGHỊ ĐỊNH SỐ 42/2022/NĐ-CP, </w:t>
      </w:r>
      <w:r>
        <w:rPr>
          <w:rFonts w:ascii="Times New Roman" w:hAnsi="Times New Roman"/>
          <w:b/>
          <w:bCs/>
          <w:color w:val="000000"/>
          <w:sz w:val="26"/>
          <w:szCs w:val="26"/>
        </w:rPr>
        <w:t>TẠI CẤP XÃ</w:t>
      </w:r>
    </w:p>
    <w:p>
      <w:pPr>
        <w:ind w:left="57" w:right="57"/>
        <w:jc w:val="center"/>
        <w:rPr>
          <w:rFonts w:ascii="Times New Roman" w:hAnsi="Times New Roman"/>
          <w:bCs/>
          <w:i/>
        </w:rPr>
      </w:pPr>
      <w:r>
        <w:rPr>
          <w:rFonts w:ascii="Times New Roman" w:hAnsi="Times New Roman"/>
          <w:bCs/>
          <w:i/>
        </w:rPr>
        <w:t>(Ban hành kèm theo Quyết định số:           /QĐ-UBND ngày       /7/2023 của Chủ tịch UBND tỉnh Hà Tĩnh)</w:t>
      </w:r>
    </w:p>
    <w:p>
      <w:pPr>
        <w:rPr>
          <w:rFonts w:ascii="Times New Roman" w:hAnsi="Times New Roman"/>
          <w:bCs/>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4CA996"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pPr>
        <w:spacing w:after="120"/>
        <w:jc w:val="both"/>
        <w:rPr>
          <w:rFonts w:ascii="Times New Roman" w:hAnsi="Times New Roman"/>
          <w:b/>
          <w:bCs/>
          <w:color w:val="000000" w:themeColor="text1"/>
          <w:sz w:val="26"/>
          <w:szCs w:val="26"/>
        </w:rPr>
      </w:pPr>
    </w:p>
    <w:p>
      <w:pPr>
        <w:spacing w:after="120"/>
        <w:jc w:val="center"/>
        <w:rPr>
          <w:rFonts w:ascii="Times New Roman" w:hAnsi="Times New Roman"/>
          <w:b/>
          <w:sz w:val="26"/>
          <w:szCs w:val="26"/>
        </w:rPr>
      </w:pPr>
      <w:r>
        <w:rPr>
          <w:rFonts w:ascii="Times New Roman" w:hAnsi="Times New Roman"/>
          <w:bCs/>
        </w:rPr>
        <w:t xml:space="preserve">Tổng số thủ tục hành chính đủ điều kiện triển khai dịch vụ công trực tuyến một phần:  </w:t>
      </w:r>
      <w:r>
        <w:rPr>
          <w:rFonts w:ascii="Times New Roman" w:hAnsi="Times New Roman"/>
          <w:b/>
          <w:bCs/>
        </w:rPr>
        <w:t>57</w:t>
      </w:r>
    </w:p>
    <w:p>
      <w:pPr>
        <w:spacing w:after="120"/>
        <w:jc w:val="both"/>
        <w:rPr>
          <w:rFonts w:ascii="Times New Roman" w:hAnsi="Times New Roman"/>
          <w:b/>
          <w:sz w:val="26"/>
          <w:szCs w:val="26"/>
        </w:rPr>
      </w:pPr>
    </w:p>
    <w:tbl>
      <w:tblPr>
        <w:tblStyle w:val="TableGrid"/>
        <w:tblW w:w="14317" w:type="dxa"/>
        <w:tblInd w:w="-147" w:type="dxa"/>
        <w:tblLayout w:type="fixed"/>
        <w:tblLook w:val="04A0" w:firstRow="1" w:lastRow="0" w:firstColumn="1" w:lastColumn="0" w:noHBand="0" w:noVBand="1"/>
      </w:tblPr>
      <w:tblGrid>
        <w:gridCol w:w="993"/>
        <w:gridCol w:w="5386"/>
        <w:gridCol w:w="2410"/>
        <w:gridCol w:w="3969"/>
        <w:gridCol w:w="1559"/>
      </w:tblGrid>
      <w:tr>
        <w:trPr>
          <w:tblHeader/>
        </w:trPr>
        <w:tc>
          <w:tcPr>
            <w:tcW w:w="993" w:type="dxa"/>
            <w:vAlign w:val="center"/>
          </w:tcPr>
          <w:p>
            <w:pPr>
              <w:spacing w:before="20" w:after="20"/>
              <w:jc w:val="center"/>
              <w:rPr>
                <w:rFonts w:ascii="Times New Roman" w:hAnsi="Times New Roman"/>
                <w:b/>
                <w:sz w:val="26"/>
                <w:szCs w:val="26"/>
              </w:rPr>
            </w:pPr>
            <w:r>
              <w:rPr>
                <w:rFonts w:ascii="Times New Roman" w:hAnsi="Times New Roman"/>
                <w:b/>
                <w:sz w:val="26"/>
                <w:szCs w:val="26"/>
              </w:rPr>
              <w:t>STT</w:t>
            </w:r>
          </w:p>
        </w:tc>
        <w:tc>
          <w:tcPr>
            <w:tcW w:w="5386" w:type="dxa"/>
            <w:vAlign w:val="center"/>
          </w:tcPr>
          <w:p>
            <w:pPr>
              <w:spacing w:before="20" w:after="20"/>
              <w:jc w:val="center"/>
              <w:rPr>
                <w:rFonts w:ascii="Times New Roman" w:hAnsi="Times New Roman"/>
                <w:b/>
                <w:sz w:val="26"/>
                <w:szCs w:val="26"/>
              </w:rPr>
            </w:pPr>
            <w:r>
              <w:rPr>
                <w:rFonts w:ascii="Times New Roman" w:hAnsi="Times New Roman"/>
                <w:b/>
                <w:sz w:val="26"/>
                <w:szCs w:val="26"/>
              </w:rPr>
              <w:t>Tên TTHC (DVCTT)</w:t>
            </w:r>
          </w:p>
        </w:tc>
        <w:tc>
          <w:tcPr>
            <w:tcW w:w="2410" w:type="dxa"/>
            <w:vAlign w:val="center"/>
          </w:tcPr>
          <w:p>
            <w:pPr>
              <w:spacing w:before="20" w:after="20"/>
              <w:jc w:val="both"/>
              <w:rPr>
                <w:rFonts w:ascii="Times New Roman" w:hAnsi="Times New Roman"/>
                <w:b/>
                <w:sz w:val="26"/>
                <w:szCs w:val="26"/>
              </w:rPr>
            </w:pPr>
            <w:r>
              <w:rPr>
                <w:rFonts w:ascii="Times New Roman" w:hAnsi="Times New Roman"/>
                <w:b/>
                <w:sz w:val="26"/>
                <w:szCs w:val="26"/>
              </w:rPr>
              <w:t>Lĩnh vực</w:t>
            </w:r>
          </w:p>
        </w:tc>
        <w:tc>
          <w:tcPr>
            <w:tcW w:w="3969" w:type="dxa"/>
            <w:vAlign w:val="center"/>
          </w:tcPr>
          <w:p>
            <w:pPr>
              <w:spacing w:before="20" w:after="20"/>
              <w:jc w:val="center"/>
              <w:rPr>
                <w:rFonts w:ascii="Times New Roman" w:hAnsi="Times New Roman"/>
                <w:b/>
                <w:sz w:val="26"/>
                <w:szCs w:val="26"/>
              </w:rPr>
            </w:pPr>
            <w:r>
              <w:rPr>
                <w:rFonts w:ascii="Times New Roman" w:hAnsi="Times New Roman"/>
                <w:b/>
                <w:sz w:val="26"/>
                <w:szCs w:val="26"/>
              </w:rPr>
              <w:t>Lý do không cung cấp</w:t>
            </w:r>
          </w:p>
          <w:p>
            <w:pPr>
              <w:spacing w:before="20" w:after="20"/>
              <w:jc w:val="center"/>
              <w:rPr>
                <w:rFonts w:ascii="Times New Roman" w:hAnsi="Times New Roman"/>
                <w:b/>
                <w:sz w:val="26"/>
                <w:szCs w:val="26"/>
              </w:rPr>
            </w:pPr>
            <w:r>
              <w:rPr>
                <w:rFonts w:ascii="Times New Roman" w:hAnsi="Times New Roman"/>
                <w:b/>
                <w:sz w:val="26"/>
                <w:szCs w:val="26"/>
              </w:rPr>
              <w:t>DVCTT toàn trình</w:t>
            </w:r>
          </w:p>
        </w:tc>
        <w:tc>
          <w:tcPr>
            <w:tcW w:w="1559" w:type="dxa"/>
            <w:vAlign w:val="center"/>
          </w:tcPr>
          <w:p>
            <w:pPr>
              <w:spacing w:before="20" w:after="20"/>
              <w:jc w:val="center"/>
              <w:rPr>
                <w:rFonts w:ascii="Times New Roman" w:hAnsi="Times New Roman"/>
                <w:b/>
                <w:sz w:val="26"/>
                <w:szCs w:val="26"/>
              </w:rPr>
            </w:pPr>
            <w:r>
              <w:rPr>
                <w:rFonts w:ascii="Times New Roman" w:hAnsi="Times New Roman"/>
                <w:b/>
                <w:sz w:val="26"/>
                <w:szCs w:val="26"/>
              </w:rPr>
              <w:t>Ghi chú</w:t>
            </w:r>
          </w:p>
        </w:tc>
      </w:tr>
      <w:tr>
        <w:tc>
          <w:tcPr>
            <w:tcW w:w="993" w:type="dxa"/>
            <w:vAlign w:val="center"/>
          </w:tcPr>
          <w:p>
            <w:pPr>
              <w:spacing w:before="20" w:after="20"/>
              <w:ind w:left="30"/>
              <w:jc w:val="center"/>
              <w:rPr>
                <w:rFonts w:ascii="Times New Roman" w:hAnsi="Times New Roman"/>
                <w:b/>
                <w:sz w:val="26"/>
                <w:szCs w:val="26"/>
              </w:rPr>
            </w:pPr>
            <w:r>
              <w:rPr>
                <w:rFonts w:ascii="Times New Roman" w:hAnsi="Times New Roman"/>
                <w:b/>
                <w:sz w:val="26"/>
                <w:szCs w:val="26"/>
              </w:rPr>
              <w:t>I</w:t>
            </w:r>
          </w:p>
        </w:tc>
        <w:tc>
          <w:tcPr>
            <w:tcW w:w="5386" w:type="dxa"/>
            <w:vAlign w:val="center"/>
          </w:tcPr>
          <w:p>
            <w:pPr>
              <w:spacing w:before="20" w:after="20"/>
              <w:jc w:val="both"/>
              <w:rPr>
                <w:rFonts w:ascii="Times New Roman" w:hAnsi="Times New Roman"/>
                <w:b/>
                <w:sz w:val="26"/>
                <w:szCs w:val="26"/>
              </w:rPr>
            </w:pPr>
            <w:r>
              <w:rPr>
                <w:rFonts w:ascii="Times New Roman" w:hAnsi="Times New Roman"/>
                <w:b/>
                <w:bCs/>
                <w:sz w:val="26"/>
                <w:szCs w:val="26"/>
              </w:rPr>
              <w:t>SỞ TÀI NGUYÊN VÀ MÔI TRƯỜNG</w:t>
            </w:r>
          </w:p>
        </w:tc>
        <w:tc>
          <w:tcPr>
            <w:tcW w:w="2410" w:type="dxa"/>
            <w:vAlign w:val="center"/>
          </w:tcPr>
          <w:p>
            <w:pPr>
              <w:spacing w:before="20" w:after="20"/>
              <w:jc w:val="both"/>
              <w:rPr>
                <w:rFonts w:ascii="Times New Roman" w:hAnsi="Times New Roman"/>
                <w:b/>
                <w:sz w:val="26"/>
                <w:szCs w:val="26"/>
              </w:rPr>
            </w:pPr>
          </w:p>
        </w:tc>
        <w:tc>
          <w:tcPr>
            <w:tcW w:w="3969" w:type="dxa"/>
            <w:vAlign w:val="center"/>
          </w:tcPr>
          <w:p>
            <w:pPr>
              <w:spacing w:before="20" w:after="20"/>
              <w:jc w:val="both"/>
              <w:rPr>
                <w:rFonts w:ascii="Times New Roman" w:hAnsi="Times New Roman"/>
                <w:b/>
                <w:sz w:val="26"/>
                <w:szCs w:val="26"/>
              </w:rPr>
            </w:pPr>
          </w:p>
        </w:tc>
        <w:tc>
          <w:tcPr>
            <w:tcW w:w="1559" w:type="dxa"/>
            <w:vAlign w:val="center"/>
          </w:tcPr>
          <w:p>
            <w:pPr>
              <w:spacing w:before="20" w:after="20"/>
              <w:jc w:val="center"/>
              <w:rPr>
                <w:rFonts w:ascii="Times New Roman" w:hAnsi="Times New Roman"/>
                <w:b/>
                <w:sz w:val="26"/>
                <w:szCs w:val="26"/>
              </w:rPr>
            </w:pPr>
            <w:r>
              <w:rPr>
                <w:rFonts w:ascii="Times New Roman" w:hAnsi="Times New Roman"/>
                <w:b/>
                <w:sz w:val="26"/>
                <w:szCs w:val="26"/>
              </w:rPr>
              <w:t>01</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Tham vấn trong đánh giá tác động môi trường</w:t>
            </w:r>
          </w:p>
        </w:tc>
        <w:tc>
          <w:tcPr>
            <w:tcW w:w="2410"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Môi trường</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Cần tham vấn nhiều đối tượng liên quan ở cấp xã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b/>
                <w:sz w:val="26"/>
                <w:szCs w:val="26"/>
              </w:rPr>
            </w:pPr>
            <w:r>
              <w:rPr>
                <w:rFonts w:ascii="Times New Roman" w:hAnsi="Times New Roman"/>
                <w:b/>
                <w:sz w:val="26"/>
                <w:szCs w:val="26"/>
              </w:rPr>
              <w:t>II</w:t>
            </w: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b/>
                <w:bCs/>
                <w:sz w:val="26"/>
                <w:szCs w:val="26"/>
              </w:rPr>
              <w:t>SỞ TÀI CHÍNH</w:t>
            </w:r>
          </w:p>
        </w:tc>
        <w:tc>
          <w:tcPr>
            <w:tcW w:w="2410" w:type="dxa"/>
            <w:vAlign w:val="center"/>
          </w:tcPr>
          <w:p>
            <w:pPr>
              <w:spacing w:before="20" w:after="20"/>
              <w:jc w:val="both"/>
              <w:rPr>
                <w:rFonts w:ascii="Times New Roman" w:hAnsi="Times New Roman"/>
                <w:color w:val="000000"/>
                <w:sz w:val="26"/>
                <w:szCs w:val="26"/>
              </w:rPr>
            </w:pPr>
          </w:p>
        </w:tc>
        <w:tc>
          <w:tcPr>
            <w:tcW w:w="3969" w:type="dxa"/>
            <w:vAlign w:val="center"/>
          </w:tcPr>
          <w:p>
            <w:pPr>
              <w:spacing w:before="20" w:after="20"/>
              <w:jc w:val="both"/>
              <w:rPr>
                <w:rFonts w:ascii="Times New Roman" w:hAnsi="Times New Roman"/>
                <w:color w:val="000000"/>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07</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T</w:t>
            </w:r>
            <w:r>
              <w:rPr>
                <w:rFonts w:ascii="Times New Roman" w:hAnsi="Times New Roman"/>
                <w:sz w:val="26"/>
                <w:szCs w:val="26"/>
                <w:lang w:val="vi-VN"/>
              </w:rPr>
              <w:t xml:space="preserve">huê tài sản phục vụ hoạt động của cơ quan, tổ chức, </w:t>
            </w:r>
            <w:r>
              <w:rPr>
                <w:rFonts w:ascii="Times New Roman" w:hAnsi="Times New Roman"/>
                <w:sz w:val="26"/>
                <w:szCs w:val="26"/>
                <w:shd w:val="clear" w:color="auto" w:fill="FFFFFF"/>
                <w:lang w:val="vi-VN"/>
              </w:rPr>
              <w:t>đơn vị</w:t>
            </w:r>
            <w:r>
              <w:rPr>
                <w:rFonts w:ascii="Times New Roman" w:hAnsi="Times New Roman"/>
                <w:sz w:val="26"/>
                <w:szCs w:val="26"/>
                <w:shd w:val="clear" w:color="auto" w:fill="FFFFFF"/>
              </w:rPr>
              <w:t>.</w:t>
            </w:r>
          </w:p>
        </w:tc>
        <w:tc>
          <w:tcPr>
            <w:tcW w:w="2410"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Thủ tục c</w:t>
            </w:r>
            <w:r>
              <w:rPr>
                <w:rFonts w:ascii="Times New Roman" w:hAnsi="Times New Roman"/>
                <w:sz w:val="26"/>
                <w:szCs w:val="26"/>
                <w:lang w:val="vi-VN"/>
              </w:rPr>
              <w:t xml:space="preserve">huyển đổi công năng sử dụng tài sản công trong </w:t>
            </w:r>
            <w:r>
              <w:rPr>
                <w:rFonts w:ascii="Times New Roman" w:hAnsi="Times New Roman"/>
                <w:sz w:val="26"/>
                <w:szCs w:val="26"/>
                <w:shd w:val="clear" w:color="auto" w:fill="FFFFFF"/>
                <w:lang w:val="vi-VN"/>
              </w:rPr>
              <w:t>trường hợp</w:t>
            </w:r>
            <w:r>
              <w:rPr>
                <w:rFonts w:ascii="Times New Roman" w:hAnsi="Times New Roman"/>
                <w:sz w:val="26"/>
                <w:szCs w:val="26"/>
                <w:lang w:val="vi-VN"/>
              </w:rPr>
              <w:t xml:space="preserve"> không thay đổi đối tượng quản lý, sử dụng tài sản công</w:t>
            </w:r>
            <w:r>
              <w:rPr>
                <w:rFonts w:ascii="Times New Roman" w:hAnsi="Times New Roman"/>
                <w:sz w:val="26"/>
                <w:szCs w:val="26"/>
              </w:rPr>
              <w:t>.</w:t>
            </w:r>
          </w:p>
        </w:tc>
        <w:tc>
          <w:tcPr>
            <w:tcW w:w="2410" w:type="dxa"/>
          </w:tcPr>
          <w:p>
            <w:pPr>
              <w:spacing w:before="20" w:after="20"/>
              <w:jc w:val="both"/>
              <w:rPr>
                <w:rFonts w:ascii="Times New Roman" w:hAnsi="Times New Roman"/>
                <w:color w:val="000000"/>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B</w:t>
            </w:r>
            <w:r>
              <w:rPr>
                <w:rFonts w:ascii="Times New Roman" w:hAnsi="Times New Roman"/>
                <w:sz w:val="26"/>
                <w:szCs w:val="26"/>
                <w:lang w:val="vi-VN"/>
              </w:rPr>
              <w:t>án tài sản công</w:t>
            </w:r>
            <w:r>
              <w:rPr>
                <w:rFonts w:ascii="Times New Roman" w:hAnsi="Times New Roman"/>
                <w:sz w:val="26"/>
                <w:szCs w:val="26"/>
              </w:rPr>
              <w:t>.</w:t>
            </w:r>
          </w:p>
        </w:tc>
        <w:tc>
          <w:tcPr>
            <w:tcW w:w="2410" w:type="dxa"/>
          </w:tcPr>
          <w:p>
            <w:pPr>
              <w:spacing w:before="20" w:after="20"/>
              <w:jc w:val="both"/>
              <w:rPr>
                <w:rFonts w:ascii="Times New Roman" w:hAnsi="Times New Roman"/>
                <w:color w:val="000000"/>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B</w:t>
            </w:r>
            <w:r>
              <w:rPr>
                <w:rFonts w:ascii="Times New Roman" w:hAnsi="Times New Roman"/>
                <w:sz w:val="26"/>
                <w:szCs w:val="26"/>
                <w:lang w:val="vi-VN"/>
              </w:rPr>
              <w:t xml:space="preserve">án tài sản công cho người duy nhất theo quy định tại khoản 2 Điều 25 Nghị định số </w:t>
            </w:r>
            <w:hyperlink r:id="rId8" w:tgtFrame="_blank" w:tooltip="Nghị định 151/2017/NĐ-CP" w:history="1">
              <w:r>
                <w:rPr>
                  <w:rStyle w:val="Hyperlink"/>
                  <w:rFonts w:ascii="Times New Roman" w:hAnsi="Times New Roman"/>
                  <w:color w:val="000000" w:themeColor="text1"/>
                  <w:sz w:val="26"/>
                  <w:szCs w:val="26"/>
                  <w:u w:val="none"/>
                  <w:lang w:val="vi-VN"/>
                </w:rPr>
                <w:t>151/2017/NĐ-CP</w:t>
              </w:r>
            </w:hyperlink>
            <w:r>
              <w:rPr>
                <w:rFonts w:ascii="Times New Roman" w:hAnsi="Times New Roman"/>
                <w:sz w:val="26"/>
                <w:szCs w:val="26"/>
                <w:lang w:val="vi-VN"/>
              </w:rPr>
              <w:t xml:space="preserve"> ngày 26/12/2017 của Chính phủ</w:t>
            </w:r>
            <w:r>
              <w:rPr>
                <w:rFonts w:ascii="Times New Roman" w:hAnsi="Times New Roman"/>
                <w:sz w:val="26"/>
                <w:szCs w:val="26"/>
              </w:rPr>
              <w:t>.</w:t>
            </w:r>
          </w:p>
        </w:tc>
        <w:tc>
          <w:tcPr>
            <w:tcW w:w="2410" w:type="dxa"/>
          </w:tcPr>
          <w:p>
            <w:pPr>
              <w:spacing w:before="20" w:after="20"/>
              <w:jc w:val="both"/>
              <w:rPr>
                <w:rFonts w:ascii="Times New Roman" w:hAnsi="Times New Roman"/>
                <w:color w:val="000000"/>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H</w:t>
            </w:r>
            <w:r>
              <w:rPr>
                <w:rFonts w:ascii="Times New Roman" w:hAnsi="Times New Roman"/>
                <w:sz w:val="26"/>
                <w:szCs w:val="26"/>
                <w:lang w:val="vi-VN"/>
              </w:rPr>
              <w:t>ủy bỏ quyết định bán đấu giá tài sản công</w:t>
            </w:r>
            <w:r>
              <w:rPr>
                <w:rFonts w:ascii="Times New Roman" w:hAnsi="Times New Roman"/>
                <w:sz w:val="26"/>
                <w:szCs w:val="26"/>
              </w:rPr>
              <w:t>.</w:t>
            </w:r>
          </w:p>
        </w:tc>
        <w:tc>
          <w:tcPr>
            <w:tcW w:w="2410" w:type="dxa"/>
          </w:tcPr>
          <w:p>
            <w:pPr>
              <w:spacing w:before="20" w:after="20"/>
              <w:jc w:val="both"/>
              <w:rPr>
                <w:rFonts w:ascii="Times New Roman" w:hAnsi="Times New Roman"/>
                <w:color w:val="000000"/>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color w:val="000000"/>
                <w:sz w:val="26"/>
                <w:szCs w:val="26"/>
                <w:shd w:val="clear" w:color="auto" w:fill="FFFFFF"/>
              </w:rPr>
              <w:t>Tiêu hủy tài sản công.</w:t>
            </w:r>
          </w:p>
        </w:tc>
        <w:tc>
          <w:tcPr>
            <w:tcW w:w="2410" w:type="dxa"/>
          </w:tcPr>
          <w:p>
            <w:pPr>
              <w:spacing w:before="20" w:after="20"/>
              <w:jc w:val="both"/>
              <w:rPr>
                <w:rFonts w:ascii="Times New Roman" w:hAnsi="Times New Roman"/>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X</w:t>
            </w:r>
            <w:r>
              <w:rPr>
                <w:rFonts w:ascii="Times New Roman" w:hAnsi="Times New Roman"/>
                <w:color w:val="000000"/>
                <w:sz w:val="26"/>
                <w:szCs w:val="26"/>
                <w:shd w:val="clear" w:color="auto" w:fill="FFFFFF"/>
                <w:lang w:val="vi-VN"/>
              </w:rPr>
              <w:t>ử lý tài s</w:t>
            </w:r>
            <w:r>
              <w:rPr>
                <w:rFonts w:ascii="Times New Roman" w:hAnsi="Times New Roman"/>
                <w:color w:val="000000"/>
                <w:sz w:val="26"/>
                <w:szCs w:val="26"/>
                <w:shd w:val="clear" w:color="auto" w:fill="FFFFFF"/>
              </w:rPr>
              <w:t>ả</w:t>
            </w:r>
            <w:r>
              <w:rPr>
                <w:rFonts w:ascii="Times New Roman" w:hAnsi="Times New Roman"/>
                <w:color w:val="000000"/>
                <w:sz w:val="26"/>
                <w:szCs w:val="26"/>
                <w:shd w:val="clear" w:color="auto" w:fill="FFFFFF"/>
                <w:lang w:val="vi-VN"/>
              </w:rPr>
              <w:t>n</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lang w:val="vi-VN"/>
              </w:rPr>
              <w:t>công trường</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lang w:val="vi-VN"/>
              </w:rPr>
              <w:t>hợp bị mất, bị hủy</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lang w:val="vi-VN"/>
              </w:rPr>
              <w:t>hoại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b/>
                <w:sz w:val="26"/>
                <w:szCs w:val="26"/>
              </w:rPr>
            </w:pPr>
            <w:r>
              <w:rPr>
                <w:rFonts w:ascii="Times New Roman" w:hAnsi="Times New Roman"/>
                <w:b/>
                <w:sz w:val="26"/>
                <w:szCs w:val="26"/>
              </w:rPr>
              <w:t>III</w:t>
            </w:r>
          </w:p>
        </w:tc>
        <w:tc>
          <w:tcPr>
            <w:tcW w:w="5386" w:type="dxa"/>
            <w:vAlign w:val="center"/>
          </w:tcPr>
          <w:p>
            <w:pPr>
              <w:spacing w:before="20" w:after="20"/>
              <w:jc w:val="both"/>
              <w:rPr>
                <w:rFonts w:ascii="Times New Roman" w:hAnsi="Times New Roman"/>
                <w:color w:val="000000"/>
                <w:sz w:val="26"/>
                <w:szCs w:val="26"/>
                <w:shd w:val="clear" w:color="auto" w:fill="FFFFFF"/>
              </w:rPr>
            </w:pPr>
            <w:r>
              <w:rPr>
                <w:rFonts w:ascii="Times New Roman" w:hAnsi="Times New Roman"/>
                <w:b/>
                <w:bCs/>
                <w:sz w:val="26"/>
                <w:szCs w:val="26"/>
              </w:rPr>
              <w:t>SỞ VĂN HOÁ, THỂ THAO VÀ DU LỊCH</w:t>
            </w:r>
          </w:p>
        </w:tc>
        <w:tc>
          <w:tcPr>
            <w:tcW w:w="2410" w:type="dxa"/>
            <w:vAlign w:val="center"/>
          </w:tcPr>
          <w:p>
            <w:pPr>
              <w:spacing w:before="20" w:after="20"/>
              <w:jc w:val="both"/>
              <w:rPr>
                <w:rFonts w:ascii="Times New Roman" w:hAnsi="Times New Roman"/>
                <w:sz w:val="26"/>
                <w:szCs w:val="26"/>
              </w:rPr>
            </w:pPr>
          </w:p>
        </w:tc>
        <w:tc>
          <w:tcPr>
            <w:tcW w:w="3969" w:type="dxa"/>
            <w:vAlign w:val="center"/>
          </w:tcPr>
          <w:p>
            <w:pPr>
              <w:spacing w:before="20" w:after="20"/>
              <w:jc w:val="both"/>
              <w:rPr>
                <w:rFonts w:ascii="Times New Roman" w:hAnsi="Times New Roman"/>
                <w:color w:val="000000" w:themeColor="text1"/>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01</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shd w:val="clear" w:color="auto" w:fill="FFFFFF"/>
              </w:rPr>
            </w:pPr>
            <w:r>
              <w:rPr>
                <w:rFonts w:ascii="Times New Roman" w:hAnsi="Times New Roman"/>
                <w:sz w:val="26"/>
                <w:szCs w:val="26"/>
              </w:rPr>
              <w:t>Công nhận Câu Lạc bộ thể thao cơ sở</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Thể thao</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sz w:val="26"/>
                <w:szCs w:val="26"/>
              </w:rPr>
              <w:t>Trong quá trình cấp phép hồ sơ còn phải tiến hành thẩm định thực tế tại cơ sở</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sz w:val="26"/>
                <w:szCs w:val="26"/>
              </w:rPr>
            </w:pPr>
            <w:r>
              <w:rPr>
                <w:rFonts w:ascii="Times New Roman" w:hAnsi="Times New Roman"/>
                <w:b/>
                <w:sz w:val="26"/>
                <w:szCs w:val="26"/>
              </w:rPr>
              <w:t>IV</w:t>
            </w:r>
          </w:p>
        </w:tc>
        <w:tc>
          <w:tcPr>
            <w:tcW w:w="5386" w:type="dxa"/>
            <w:vAlign w:val="center"/>
          </w:tcPr>
          <w:p>
            <w:pPr>
              <w:spacing w:before="20" w:after="20"/>
              <w:jc w:val="both"/>
              <w:rPr>
                <w:rFonts w:ascii="Times New Roman" w:hAnsi="Times New Roman"/>
                <w:color w:val="000000"/>
                <w:sz w:val="26"/>
                <w:szCs w:val="26"/>
                <w:shd w:val="clear" w:color="auto" w:fill="FFFFFF"/>
              </w:rPr>
            </w:pPr>
            <w:r>
              <w:rPr>
                <w:rFonts w:ascii="Times New Roman" w:hAnsi="Times New Roman"/>
                <w:b/>
                <w:bCs/>
                <w:sz w:val="26"/>
                <w:szCs w:val="26"/>
              </w:rPr>
              <w:t>SỞ Y TẾ</w:t>
            </w:r>
          </w:p>
        </w:tc>
        <w:tc>
          <w:tcPr>
            <w:tcW w:w="2410" w:type="dxa"/>
            <w:vAlign w:val="center"/>
          </w:tcPr>
          <w:p>
            <w:pPr>
              <w:spacing w:before="20" w:after="20"/>
              <w:jc w:val="both"/>
              <w:rPr>
                <w:rFonts w:ascii="Times New Roman" w:hAnsi="Times New Roman"/>
                <w:sz w:val="26"/>
                <w:szCs w:val="26"/>
              </w:rPr>
            </w:pPr>
          </w:p>
        </w:tc>
        <w:tc>
          <w:tcPr>
            <w:tcW w:w="3969" w:type="dxa"/>
            <w:vAlign w:val="center"/>
          </w:tcPr>
          <w:p>
            <w:pPr>
              <w:spacing w:before="20" w:after="20"/>
              <w:jc w:val="both"/>
              <w:rPr>
                <w:rFonts w:ascii="Times New Roman" w:hAnsi="Times New Roman"/>
                <w:color w:val="000000" w:themeColor="text1"/>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03</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shd w:val="clear" w:color="auto" w:fill="FFFFFF"/>
              </w:rPr>
            </w:pPr>
            <w:r>
              <w:rPr>
                <w:rFonts w:ascii="Times New Roman" w:hAnsi="Times New Roman"/>
                <w:color w:val="000000"/>
                <w:sz w:val="26"/>
                <w:szCs w:val="26"/>
              </w:rPr>
              <w:t>Cấp lại Giấy phép hoạt động đối với trạm, điểm sơ cấp cứu chữ thập đỏ do mất, rách, hỏng</w:t>
            </w:r>
          </w:p>
        </w:tc>
        <w:tc>
          <w:tcPr>
            <w:tcW w:w="2410"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Khám bệnh, chữa bệnh</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333333"/>
                <w:sz w:val="26"/>
                <w:szCs w:val="26"/>
                <w:shd w:val="clear" w:color="auto" w:fill="FFFFFF"/>
              </w:rPr>
              <w:t>Cấp Giấy phép hoạt động đối với trạm sơ cấp cứu chữ thập đỏ</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Khám bệnh, chữa bệnh</w:t>
            </w:r>
          </w:p>
        </w:tc>
        <w:tc>
          <w:tcPr>
            <w:tcW w:w="3969" w:type="dxa"/>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333333"/>
                <w:sz w:val="26"/>
                <w:szCs w:val="26"/>
                <w:shd w:val="clear" w:color="auto" w:fill="FFFFFF"/>
              </w:rPr>
            </w:pPr>
            <w:r>
              <w:rPr>
                <w:rFonts w:ascii="Times New Roman" w:hAnsi="Times New Roman"/>
                <w:color w:val="000000"/>
                <w:sz w:val="26"/>
                <w:szCs w:val="26"/>
              </w:rPr>
              <w:t>Cấp Giấy phép hoạt động đối với điểm sơ cấp cứu chữ thập đỏ</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Khám bệnh, chữa bệnh</w:t>
            </w:r>
          </w:p>
        </w:tc>
        <w:tc>
          <w:tcPr>
            <w:tcW w:w="3969" w:type="dxa"/>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sz w:val="26"/>
                <w:szCs w:val="26"/>
              </w:rPr>
            </w:pPr>
            <w:r>
              <w:rPr>
                <w:rFonts w:ascii="Times New Roman" w:hAnsi="Times New Roman"/>
                <w:b/>
                <w:sz w:val="26"/>
                <w:szCs w:val="26"/>
              </w:rPr>
              <w:t>V</w:t>
            </w: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b/>
                <w:bCs/>
                <w:sz w:val="26"/>
                <w:szCs w:val="26"/>
              </w:rPr>
              <w:t>SỞ LAO ĐỘNG – THƯƠNG BINH – XÃ HỘI</w:t>
            </w:r>
          </w:p>
        </w:tc>
        <w:tc>
          <w:tcPr>
            <w:tcW w:w="2410" w:type="dxa"/>
            <w:vAlign w:val="center"/>
          </w:tcPr>
          <w:p>
            <w:pPr>
              <w:spacing w:before="20" w:after="20"/>
              <w:jc w:val="both"/>
              <w:rPr>
                <w:rFonts w:ascii="Times New Roman" w:hAnsi="Times New Roman"/>
                <w:color w:val="000000" w:themeColor="text1"/>
                <w:sz w:val="26"/>
                <w:szCs w:val="26"/>
              </w:rPr>
            </w:pPr>
          </w:p>
        </w:tc>
        <w:tc>
          <w:tcPr>
            <w:tcW w:w="3969" w:type="dxa"/>
            <w:vAlign w:val="center"/>
          </w:tcPr>
          <w:p>
            <w:pPr>
              <w:spacing w:before="20" w:after="20"/>
              <w:jc w:val="both"/>
              <w:rPr>
                <w:rFonts w:ascii="Times New Roman" w:hAnsi="Times New Roman"/>
                <w:color w:val="000000" w:themeColor="text1"/>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10</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Xác định, xác định lại mức độ khuyết tật và cấp Giấy xác nhận khuyết tật</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Đổi, cấp lại Giấy xác nhận khuyết tật</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Trợ giúp khẩn cấp về hỗ trợ làm nhà ở, sửa chữa nhà ở</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Trợ giúp xã hội đột xuất về hỗ trợ chi phí mai táng</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Công nhận hộ nghèo, hộ cận nghèo phát sinh trong năm</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 xml:space="preserve">Công nhận hộ thoát nghèo, hộ thoát cận nghèo </w:t>
            </w:r>
            <w:r>
              <w:rPr>
                <w:rFonts w:ascii="Times New Roman" w:hAnsi="Times New Roman"/>
                <w:color w:val="000000"/>
                <w:sz w:val="26"/>
                <w:szCs w:val="26"/>
              </w:rPr>
              <w:lastRenderedPageBreak/>
              <w:t>trong năm</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Đăng ký hoạt động đối với cơ sở trợ giúp xã hội dưới 10 đối tượng có hoàn cảnh khó khăn</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Quyết định quản lý cai nghiện ma túy tự nguyện tại gia đình</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bCs/>
                <w:color w:val="000000" w:themeColor="text1"/>
                <w:sz w:val="26"/>
                <w:szCs w:val="26"/>
              </w:rPr>
              <w:t>Phòng, chống tệ nạn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Địa điểm gần, dễ thực hiện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Quyết định cai nghiện ma túy tự nguyện tại cộng đồng</w:t>
            </w:r>
          </w:p>
        </w:tc>
        <w:tc>
          <w:tcPr>
            <w:tcW w:w="2410" w:type="dxa"/>
            <w:vAlign w:val="center"/>
          </w:tcPr>
          <w:p>
            <w:pPr>
              <w:spacing w:before="20" w:after="20"/>
              <w:jc w:val="both"/>
              <w:rPr>
                <w:rFonts w:ascii="Times New Roman" w:hAnsi="Times New Roman"/>
                <w:bCs/>
                <w:color w:val="000000" w:themeColor="text1"/>
                <w:sz w:val="26"/>
                <w:szCs w:val="26"/>
              </w:rPr>
            </w:pPr>
            <w:r>
              <w:rPr>
                <w:rFonts w:ascii="Times New Roman" w:hAnsi="Times New Roman"/>
                <w:bCs/>
                <w:color w:val="000000" w:themeColor="text1"/>
                <w:sz w:val="26"/>
                <w:szCs w:val="26"/>
              </w:rPr>
              <w:t>Phòng, chống tệ nạn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Địa điểm gần, dễ thực hiện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Cấp giấy xác nhận thân nhân của người có công</w:t>
            </w:r>
          </w:p>
        </w:tc>
        <w:tc>
          <w:tcPr>
            <w:tcW w:w="2410" w:type="dxa"/>
            <w:vAlign w:val="center"/>
          </w:tcPr>
          <w:p>
            <w:pPr>
              <w:spacing w:before="20" w:after="20"/>
              <w:jc w:val="both"/>
              <w:rPr>
                <w:rFonts w:ascii="Times New Roman" w:hAnsi="Times New Roman"/>
                <w:bCs/>
                <w:color w:val="000000" w:themeColor="text1"/>
                <w:sz w:val="26"/>
                <w:szCs w:val="26"/>
              </w:rPr>
            </w:pPr>
            <w:r>
              <w:rPr>
                <w:rFonts w:ascii="Times New Roman" w:hAnsi="Times New Roman"/>
                <w:bCs/>
                <w:color w:val="000000" w:themeColor="text1"/>
                <w:sz w:val="26"/>
                <w:szCs w:val="26"/>
              </w:rPr>
              <w:t>Người có công</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Địa điểm gần, dễ thực hiện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sz w:val="26"/>
                <w:szCs w:val="26"/>
              </w:rPr>
            </w:pPr>
            <w:r>
              <w:rPr>
                <w:rFonts w:ascii="Times New Roman" w:hAnsi="Times New Roman"/>
                <w:b/>
                <w:sz w:val="26"/>
                <w:szCs w:val="26"/>
              </w:rPr>
              <w:t>VI</w:t>
            </w: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b/>
                <w:bCs/>
                <w:sz w:val="26"/>
                <w:szCs w:val="26"/>
              </w:rPr>
              <w:t>SỞ NÔNG NGHIỆP VÀ PHÁT TRIỂN NÔNG THÔN</w:t>
            </w:r>
          </w:p>
        </w:tc>
        <w:tc>
          <w:tcPr>
            <w:tcW w:w="2410" w:type="dxa"/>
            <w:vAlign w:val="center"/>
          </w:tcPr>
          <w:p>
            <w:pPr>
              <w:spacing w:before="20" w:after="20"/>
              <w:jc w:val="both"/>
              <w:rPr>
                <w:rFonts w:ascii="Times New Roman" w:hAnsi="Times New Roman"/>
                <w:bCs/>
                <w:color w:val="000000" w:themeColor="text1"/>
                <w:sz w:val="26"/>
                <w:szCs w:val="26"/>
              </w:rPr>
            </w:pPr>
          </w:p>
        </w:tc>
        <w:tc>
          <w:tcPr>
            <w:tcW w:w="3969" w:type="dxa"/>
            <w:vAlign w:val="center"/>
          </w:tcPr>
          <w:p>
            <w:pPr>
              <w:spacing w:before="20" w:after="20"/>
              <w:jc w:val="both"/>
              <w:rPr>
                <w:rFonts w:ascii="Times New Roman" w:hAnsi="Times New Roman"/>
                <w:color w:val="000000" w:themeColor="text1"/>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03</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Hỗ trợ khôi phục sản xuất vùng bị thiệt hại do dịch bệnh</w:t>
            </w:r>
          </w:p>
        </w:tc>
        <w:tc>
          <w:tcPr>
            <w:tcW w:w="2410" w:type="dxa"/>
            <w:vAlign w:val="center"/>
          </w:tcPr>
          <w:p>
            <w:pPr>
              <w:spacing w:before="20" w:after="20"/>
              <w:jc w:val="both"/>
              <w:rPr>
                <w:rFonts w:ascii="Times New Roman" w:hAnsi="Times New Roman"/>
                <w:bCs/>
                <w:color w:val="000000" w:themeColor="text1"/>
                <w:sz w:val="26"/>
                <w:szCs w:val="26"/>
              </w:rPr>
            </w:pPr>
            <w:r>
              <w:rPr>
                <w:rFonts w:ascii="Times New Roman" w:hAnsi="Times New Roman"/>
                <w:sz w:val="26"/>
                <w:szCs w:val="26"/>
              </w:rPr>
              <w:t>Phòng Chống thiên tai</w:t>
            </w:r>
          </w:p>
        </w:tc>
        <w:tc>
          <w:tcPr>
            <w:tcW w:w="3969" w:type="dxa"/>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Hỗ trợ khôi phục sản xuất vùng bị thiệt hại do thiên tai</w:t>
            </w:r>
          </w:p>
        </w:tc>
        <w:tc>
          <w:tcPr>
            <w:tcW w:w="2410" w:type="dxa"/>
            <w:vAlign w:val="center"/>
          </w:tcPr>
          <w:p>
            <w:pPr>
              <w:spacing w:before="20" w:after="20"/>
              <w:jc w:val="both"/>
              <w:rPr>
                <w:rFonts w:ascii="Times New Roman" w:hAnsi="Times New Roman"/>
                <w:bCs/>
                <w:color w:val="000000" w:themeColor="text1"/>
                <w:sz w:val="26"/>
                <w:szCs w:val="26"/>
              </w:rPr>
            </w:pPr>
            <w:r>
              <w:rPr>
                <w:rFonts w:ascii="Times New Roman" w:hAnsi="Times New Roman"/>
                <w:sz w:val="26"/>
                <w:szCs w:val="26"/>
              </w:rPr>
              <w:t>Phòng Chống thiên tai</w:t>
            </w:r>
          </w:p>
        </w:tc>
        <w:tc>
          <w:tcPr>
            <w:tcW w:w="3969" w:type="dxa"/>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Xác nhận Hợp đồng tiếp cận nguồn gen và chia sẻ lợi ích</w:t>
            </w:r>
          </w:p>
        </w:tc>
        <w:tc>
          <w:tcPr>
            <w:tcW w:w="2410" w:type="dxa"/>
            <w:vAlign w:val="center"/>
          </w:tcPr>
          <w:p>
            <w:pPr>
              <w:spacing w:before="20" w:after="20"/>
              <w:jc w:val="both"/>
              <w:rPr>
                <w:rFonts w:ascii="Times New Roman" w:hAnsi="Times New Roman"/>
                <w:sz w:val="26"/>
                <w:szCs w:val="26"/>
              </w:rPr>
            </w:pPr>
            <w:r>
              <w:rPr>
                <w:rFonts w:ascii="Times New Roman" w:hAnsi="Times New Roman"/>
                <w:bCs/>
                <w:sz w:val="26"/>
                <w:szCs w:val="26"/>
              </w:rPr>
              <w:t>Khoa học công nghệ và Môi trường</w:t>
            </w:r>
          </w:p>
        </w:tc>
        <w:tc>
          <w:tcPr>
            <w:tcW w:w="3969" w:type="dxa"/>
          </w:tcPr>
          <w:p>
            <w:pPr>
              <w:spacing w:before="20" w:after="20"/>
              <w:jc w:val="both"/>
              <w:rPr>
                <w:rFonts w:ascii="Times New Roman" w:hAnsi="Times New Roman"/>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sz w:val="26"/>
                <w:szCs w:val="26"/>
              </w:rPr>
            </w:pPr>
            <w:r>
              <w:rPr>
                <w:rFonts w:ascii="Times New Roman" w:hAnsi="Times New Roman"/>
                <w:b/>
                <w:sz w:val="26"/>
                <w:szCs w:val="26"/>
              </w:rPr>
              <w:t>VII</w:t>
            </w:r>
          </w:p>
        </w:tc>
        <w:tc>
          <w:tcPr>
            <w:tcW w:w="5386" w:type="dxa"/>
            <w:vAlign w:val="center"/>
          </w:tcPr>
          <w:p>
            <w:pPr>
              <w:spacing w:before="20" w:after="20"/>
              <w:jc w:val="both"/>
              <w:rPr>
                <w:rFonts w:ascii="Times New Roman" w:hAnsi="Times New Roman"/>
                <w:sz w:val="26"/>
                <w:szCs w:val="26"/>
              </w:rPr>
            </w:pPr>
            <w:r>
              <w:rPr>
                <w:rFonts w:ascii="Times New Roman" w:hAnsi="Times New Roman"/>
                <w:b/>
                <w:bCs/>
                <w:sz w:val="26"/>
                <w:szCs w:val="26"/>
              </w:rPr>
              <w:t>SỞ NỘI VỤ</w:t>
            </w:r>
          </w:p>
        </w:tc>
        <w:tc>
          <w:tcPr>
            <w:tcW w:w="2410" w:type="dxa"/>
            <w:vAlign w:val="center"/>
          </w:tcPr>
          <w:p>
            <w:pPr>
              <w:spacing w:before="20" w:after="20"/>
              <w:jc w:val="both"/>
              <w:rPr>
                <w:rFonts w:ascii="Times New Roman" w:hAnsi="Times New Roman"/>
                <w:bCs/>
                <w:sz w:val="26"/>
                <w:szCs w:val="26"/>
              </w:rPr>
            </w:pPr>
          </w:p>
        </w:tc>
        <w:tc>
          <w:tcPr>
            <w:tcW w:w="3969" w:type="dxa"/>
            <w:vAlign w:val="center"/>
          </w:tcPr>
          <w:p>
            <w:pPr>
              <w:spacing w:before="20" w:after="20"/>
              <w:jc w:val="both"/>
              <w:rPr>
                <w:rFonts w:ascii="Times New Roman" w:hAnsi="Times New Roman"/>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10</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color w:val="000000"/>
                <w:sz w:val="26"/>
                <w:szCs w:val="26"/>
              </w:rPr>
              <w:t>Đăng ký hoạt động tín ngưỡng</w:t>
            </w:r>
          </w:p>
        </w:tc>
        <w:tc>
          <w:tcPr>
            <w:tcW w:w="2410" w:type="dxa"/>
            <w:vAlign w:val="center"/>
          </w:tcPr>
          <w:p>
            <w:pPr>
              <w:spacing w:before="20" w:after="20"/>
              <w:jc w:val="both"/>
              <w:rPr>
                <w:rFonts w:ascii="Times New Roman" w:hAnsi="Times New Roman"/>
                <w:bCs/>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sz w:val="26"/>
                <w:szCs w:val="26"/>
              </w:rPr>
              <w:t>; TTHC 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color w:val="000000"/>
                <w:sz w:val="26"/>
                <w:szCs w:val="26"/>
              </w:rPr>
              <w:t>Đăng ký bổ sung hoạt động tín ngưỡng</w:t>
            </w:r>
          </w:p>
        </w:tc>
        <w:tc>
          <w:tcPr>
            <w:tcW w:w="2410" w:type="dxa"/>
            <w:vAlign w:val="center"/>
          </w:tcPr>
          <w:p>
            <w:pPr>
              <w:spacing w:before="20" w:after="20"/>
              <w:jc w:val="both"/>
              <w:rPr>
                <w:rFonts w:ascii="Times New Roman" w:hAnsi="Times New Roman"/>
                <w:bCs/>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sz w:val="26"/>
                <w:szCs w:val="26"/>
              </w:rPr>
              <w:t>; TTHC 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color w:val="000000"/>
                <w:sz w:val="26"/>
                <w:szCs w:val="26"/>
              </w:rPr>
              <w:t>Đăng ký sinh hoạt tôn giáo tập trung</w:t>
            </w:r>
          </w:p>
        </w:tc>
        <w:tc>
          <w:tcPr>
            <w:tcW w:w="2410" w:type="dxa"/>
            <w:vAlign w:val="center"/>
          </w:tcPr>
          <w:p>
            <w:pPr>
              <w:spacing w:before="20" w:after="20"/>
              <w:jc w:val="both"/>
              <w:rPr>
                <w:rFonts w:ascii="Times New Roman" w:hAnsi="Times New Roman"/>
                <w:bCs/>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w:t>
            </w:r>
            <w:r>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rPr>
              <w:t>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color w:val="000000"/>
                <w:sz w:val="26"/>
                <w:szCs w:val="26"/>
              </w:rPr>
              <w:t>Thông báo danh mục hoạt động tôn giáo đối với tổ chức có địa bàn hoạt động tôn giáo ở một xã, phường, thị trấn</w:t>
            </w:r>
          </w:p>
        </w:tc>
        <w:tc>
          <w:tcPr>
            <w:tcW w:w="2410" w:type="dxa"/>
            <w:vAlign w:val="center"/>
          </w:tcPr>
          <w:p>
            <w:pPr>
              <w:spacing w:before="20" w:after="20"/>
              <w:jc w:val="both"/>
              <w:rPr>
                <w:rFonts w:ascii="Times New Roman" w:hAnsi="Times New Roman"/>
                <w:bCs/>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 xml:space="preserve">Thông báo danh mục hoạt động tôn giáo bổ sung </w:t>
            </w:r>
            <w:r>
              <w:rPr>
                <w:rFonts w:ascii="Times New Roman" w:hAnsi="Times New Roman"/>
                <w:color w:val="000000"/>
                <w:sz w:val="26"/>
                <w:szCs w:val="26"/>
              </w:rPr>
              <w:lastRenderedPageBreak/>
              <w:t>đối với tổ chức có địa bàn hoạt động tôn giáo ở một xã, phường, thị trấn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lastRenderedPageBreak/>
              <w:t xml:space="preserve">Tín ngưỡng, tôn </w:t>
            </w:r>
            <w:r>
              <w:rPr>
                <w:rFonts w:ascii="Times New Roman" w:hAnsi="Times New Roman"/>
                <w:sz w:val="26"/>
                <w:szCs w:val="26"/>
              </w:rPr>
              <w:lastRenderedPageBreak/>
              <w:t>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lastRenderedPageBreak/>
              <w:t xml:space="preserve">Trong 03 năm gần đây không phát </w:t>
            </w:r>
            <w:r>
              <w:rPr>
                <w:rFonts w:ascii="Times New Roman" w:hAnsi="Times New Roman"/>
                <w:color w:val="000000" w:themeColor="text1"/>
                <w:sz w:val="26"/>
                <w:szCs w:val="26"/>
              </w:rPr>
              <w:lastRenderedPageBreak/>
              <w:t>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Đăng ký thay đổi người đại diện của nhóm sinh hoạt tôn giáo tập trung</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Đề nghị thay đổi địa điểm sinh hoạt tôn giáo tập trung trong địa bàn một xã phường, thị trấn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Đề nghị thay đổi địa điểm sinh hoạt tôn giáo tập trung đến địa bàn xã, phường, thị trấn khác</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Thông báo về việc thay đổi địa điểm sinh hoạt tôn giáo tập trung</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Thông báo tổ chức quyên góp trong địa bàn một xã, phường, thị trấn của cơ sở tín ngưỡng, tổ chức tôn giáo, tổ chức tôn giáo trực thuộc</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lang w:val="vi-VN"/>
              </w:rPr>
              <w:t>TTHC c</w:t>
            </w:r>
            <w:r>
              <w:rPr>
                <w:rFonts w:ascii="Times New Roman" w:hAnsi="Times New Roman"/>
                <w:sz w:val="26"/>
                <w:szCs w:val="26"/>
              </w:rPr>
              <w:t>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sz w:val="26"/>
                <w:szCs w:val="26"/>
              </w:rPr>
            </w:pPr>
            <w:r>
              <w:rPr>
                <w:rFonts w:ascii="Times New Roman" w:hAnsi="Times New Roman"/>
                <w:b/>
                <w:sz w:val="26"/>
                <w:szCs w:val="26"/>
              </w:rPr>
              <w:t>VIII</w:t>
            </w: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b/>
                <w:bCs/>
                <w:sz w:val="26"/>
                <w:szCs w:val="26"/>
              </w:rPr>
              <w:t>SỞ TƯ PHÁP</w:t>
            </w:r>
          </w:p>
        </w:tc>
        <w:tc>
          <w:tcPr>
            <w:tcW w:w="2410" w:type="dxa"/>
            <w:vAlign w:val="center"/>
          </w:tcPr>
          <w:p>
            <w:pPr>
              <w:spacing w:before="20" w:after="20"/>
              <w:jc w:val="both"/>
              <w:rPr>
                <w:rFonts w:ascii="Times New Roman" w:hAnsi="Times New Roman"/>
                <w:sz w:val="26"/>
                <w:szCs w:val="26"/>
              </w:rPr>
            </w:pPr>
          </w:p>
        </w:tc>
        <w:tc>
          <w:tcPr>
            <w:tcW w:w="3969" w:type="dxa"/>
            <w:vAlign w:val="center"/>
          </w:tcPr>
          <w:p>
            <w:pPr>
              <w:spacing w:before="20" w:after="20"/>
              <w:jc w:val="both"/>
              <w:rPr>
                <w:rFonts w:ascii="Times New Roman" w:hAnsi="Times New Roman"/>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22</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Thủ tục Đăng ký khai sinh</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Giấy chứng sinh.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Thủ tục Đăng ký kết hôn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Thủ tục đăng ký nhận cha, mẹ, con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 xml:space="preserve">Phải ký vào Sổ hộ tịch khi nhận kết quả và nộp bản chính Giấy chứng sinh, giấy tờ, tài liệu là chứng cứ chứng minh quan hệ cha, con hoặc </w:t>
            </w:r>
            <w:r>
              <w:rPr>
                <w:rFonts w:ascii="Times New Roman" w:hAnsi="Times New Roman"/>
                <w:sz w:val="26"/>
                <w:szCs w:val="26"/>
              </w:rPr>
              <w:lastRenderedPageBreak/>
              <w:t>quan hệ mẹ, con.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Liên thông các thủ tục hành chính về đăng ký khai sinh, đăng ký thường trú, cấp thẻ bảo hiểm y tế cho trẻ em dưới 6 tuổi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Giấy chứng sinh.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Liên thông các thủ tục hành chính về đăng ký khai sinh, cấp thẻ bảo hiểm y tế cho trẻ em dưới 6 tuổi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Giấy chứng sinh.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khai sinh kết hợp đăng ký nhận cha, mẹ, con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khai tử</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khai sinh có yếu tố nước ngoài tại khu vực biên giới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Giấy chứng sinh.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kết hôn có yếu tố nước ngoài tại khu vực biên giới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nhận cha, mẹ, con có yếu tố nước ngoài tại khu vực biên giới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 xml:space="preserve">Phải ký vào Sổ hộ tịch khi nhận kết quả và nộp bản chính Giấy chứng </w:t>
            </w:r>
            <w:r>
              <w:rPr>
                <w:rFonts w:ascii="Times New Roman" w:hAnsi="Times New Roman"/>
                <w:sz w:val="26"/>
                <w:szCs w:val="26"/>
              </w:rPr>
              <w:lastRenderedPageBreak/>
              <w:t>sinh, giấy tờ, tài liệu là chứng cứ chứng minh quan hệ cha, con hoặc quan hệ mẹ, con.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khai tử có yếu tố nước ngoài tại khu vực biên giới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giám hộ</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giám hộ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chấm dứt giám hộ</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chấm dứt giám hộ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thay đổi, cải chính, bổ sung thông tin hộ tịch</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thay đổi, cải chính, bổ sung thông tin hộ tịch, xác định lại dân tộc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pacing w:val="-4"/>
                <w:sz w:val="26"/>
                <w:szCs w:val="26"/>
              </w:rPr>
              <w:t>Thủ tục đăng ký lại khai sinh</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lại khai sinh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pacing w:val="-4"/>
                <w:sz w:val="26"/>
                <w:szCs w:val="26"/>
              </w:rPr>
            </w:pPr>
            <w:r>
              <w:rPr>
                <w:rFonts w:ascii="Times New Roman" w:hAnsi="Times New Roman"/>
                <w:sz w:val="26"/>
                <w:szCs w:val="26"/>
              </w:rPr>
              <w:t>Thủ tục đăng ký khai sinh cho người đã có hồ sơ, giấy tờ cá nhân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 xml:space="preserve">Phải ký vào Sổ hộ tịch khi nhận kết quả và nộp bản chính các giấy tờ là </w:t>
            </w:r>
            <w:r>
              <w:rPr>
                <w:rFonts w:ascii="Times New Roman" w:hAnsi="Times New Roman"/>
                <w:sz w:val="26"/>
                <w:szCs w:val="26"/>
              </w:rPr>
              <w:lastRenderedPageBreak/>
              <w:t>thành phần hồ sơ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lại kết hôn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lại kết hôn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lại khai tử</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lại khai tử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pacing w:val="-8"/>
                <w:sz w:val="26"/>
                <w:szCs w:val="26"/>
              </w:rPr>
              <w:t>Đăng ký kết hôn, xác nhận tình trạng hôn nhân trực tuyến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pacing w:val="-8"/>
                <w:sz w:val="26"/>
                <w:szCs w:val="26"/>
              </w:rPr>
            </w:pPr>
            <w:r>
              <w:rPr>
                <w:rFonts w:ascii="Times New Roman" w:hAnsi="Times New Roman"/>
                <w:sz w:val="26"/>
                <w:szCs w:val="26"/>
              </w:rPr>
              <w:t>Đăng ký việc nuôi con nuôi trong nước</w:t>
            </w:r>
          </w:p>
        </w:tc>
        <w:tc>
          <w:tcPr>
            <w:tcW w:w="2410" w:type="dxa"/>
            <w:vAlign w:val="center"/>
          </w:tcPr>
          <w:p>
            <w:pPr>
              <w:spacing w:before="20" w:after="20"/>
              <w:jc w:val="both"/>
              <w:rPr>
                <w:rFonts w:ascii="Times New Roman" w:hAnsi="Times New Roman"/>
                <w:sz w:val="26"/>
                <w:szCs w:val="26"/>
              </w:rPr>
            </w:pPr>
            <w:r>
              <w:rPr>
                <w:rFonts w:ascii="Times New Roman" w:hAnsi="Times New Roman"/>
                <w:bCs/>
                <w:sz w:val="26"/>
                <w:szCs w:val="26"/>
              </w:rPr>
              <w:t>Nuôi con nuôi</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Theo quy định tại Điều 22 Luật Nuôi con nuôi, khi đăng ký nuôi con nuôi, cha mẹ nuôi, cha mẹ đẻ, người giám hộ hoặc đại diện cơ sở nuôi dưỡng và người được nhận làm con nuôi phải có mặt.</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Đăng ký lại việc nuôi con nuôi trong nước</w:t>
            </w:r>
          </w:p>
        </w:tc>
        <w:tc>
          <w:tcPr>
            <w:tcW w:w="2410" w:type="dxa"/>
            <w:vAlign w:val="center"/>
          </w:tcPr>
          <w:p>
            <w:pPr>
              <w:spacing w:before="20" w:after="20"/>
              <w:jc w:val="both"/>
              <w:rPr>
                <w:rFonts w:ascii="Times New Roman" w:hAnsi="Times New Roman"/>
                <w:bCs/>
                <w:sz w:val="26"/>
                <w:szCs w:val="26"/>
              </w:rPr>
            </w:pPr>
            <w:r>
              <w:rPr>
                <w:rFonts w:ascii="Times New Roman" w:hAnsi="Times New Roman"/>
                <w:bCs/>
                <w:sz w:val="26"/>
                <w:szCs w:val="26"/>
              </w:rPr>
              <w:t>Nuôi con nuôi</w:t>
            </w:r>
          </w:p>
        </w:tc>
        <w:tc>
          <w:tcPr>
            <w:tcW w:w="3969" w:type="dxa"/>
            <w:vAlign w:val="center"/>
          </w:tcPr>
          <w:p>
            <w:pPr>
              <w:spacing w:before="20" w:after="20"/>
              <w:jc w:val="both"/>
              <w:rPr>
                <w:rFonts w:ascii="Times New Roman" w:hAnsi="Times New Roman"/>
                <w:sz w:val="26"/>
                <w:szCs w:val="26"/>
              </w:rPr>
            </w:pPr>
            <w:r>
              <w:rPr>
                <w:rFonts w:ascii="Times New Roman" w:hAnsi="Times New Roman"/>
                <w:spacing w:val="-4"/>
                <w:sz w:val="26"/>
                <w:szCs w:val="26"/>
              </w:rPr>
              <w:t>Theo quy định của Luật Nuôi con nuôi năm 2010 và các văn bản hướng dẫn, khi nhận kết quả, phải ký vào Sổ nuôi con nuôi.</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pacing w:val="-4"/>
                <w:sz w:val="26"/>
                <w:szCs w:val="26"/>
              </w:rPr>
              <w:t xml:space="preserve">Giải quyết việc người nước ngoài cư trú ở khu vực </w:t>
            </w:r>
            <w:r>
              <w:rPr>
                <w:rFonts w:ascii="Times New Roman" w:hAnsi="Times New Roman"/>
                <w:spacing w:val="-4"/>
                <w:sz w:val="26"/>
                <w:szCs w:val="26"/>
              </w:rPr>
              <w:lastRenderedPageBreak/>
              <w:t>biên giới nước láng giềng nhận trẻ em Việt Nam làm con nuôi</w:t>
            </w:r>
          </w:p>
        </w:tc>
        <w:tc>
          <w:tcPr>
            <w:tcW w:w="2410" w:type="dxa"/>
            <w:vAlign w:val="center"/>
          </w:tcPr>
          <w:p>
            <w:pPr>
              <w:spacing w:before="20" w:after="20"/>
              <w:jc w:val="both"/>
              <w:rPr>
                <w:rFonts w:ascii="Times New Roman" w:hAnsi="Times New Roman"/>
                <w:bCs/>
                <w:sz w:val="26"/>
                <w:szCs w:val="26"/>
              </w:rPr>
            </w:pPr>
            <w:r>
              <w:rPr>
                <w:rFonts w:ascii="Times New Roman" w:hAnsi="Times New Roman"/>
                <w:bCs/>
                <w:sz w:val="26"/>
                <w:szCs w:val="26"/>
              </w:rPr>
              <w:lastRenderedPageBreak/>
              <w:t>Nuôi con nuôi</w:t>
            </w:r>
          </w:p>
        </w:tc>
        <w:tc>
          <w:tcPr>
            <w:tcW w:w="3969" w:type="dxa"/>
            <w:vAlign w:val="center"/>
          </w:tcPr>
          <w:p>
            <w:pPr>
              <w:spacing w:before="20" w:after="20"/>
              <w:jc w:val="both"/>
              <w:rPr>
                <w:rFonts w:ascii="Times New Roman" w:hAnsi="Times New Roman"/>
                <w:spacing w:val="-4"/>
                <w:sz w:val="26"/>
                <w:szCs w:val="26"/>
              </w:rPr>
            </w:pPr>
            <w:r>
              <w:rPr>
                <w:rFonts w:ascii="Times New Roman" w:hAnsi="Times New Roman"/>
                <w:sz w:val="26"/>
                <w:szCs w:val="26"/>
              </w:rPr>
              <w:t xml:space="preserve">Theo quy định tại Điều 21 Nghị </w:t>
            </w:r>
            <w:r>
              <w:rPr>
                <w:rFonts w:ascii="Times New Roman" w:hAnsi="Times New Roman"/>
                <w:sz w:val="26"/>
                <w:szCs w:val="26"/>
              </w:rPr>
              <w:lastRenderedPageBreak/>
              <w:t>định số 19/2011/NĐ-CP, sau khi giải quyết hồ sơ, công chức Tư pháp - Hộ tịch phải ghi vào Sổ đăng ký nuôi con nuôi và trao Giấy chứng nhận nuôi con nuôi cho các bên.</w:t>
            </w:r>
          </w:p>
        </w:tc>
        <w:tc>
          <w:tcPr>
            <w:tcW w:w="1559" w:type="dxa"/>
            <w:vAlign w:val="center"/>
          </w:tcPr>
          <w:p>
            <w:pPr>
              <w:spacing w:before="20" w:after="20"/>
              <w:jc w:val="center"/>
              <w:rPr>
                <w:rFonts w:ascii="Times New Roman" w:hAnsi="Times New Roman"/>
                <w:color w:val="000000"/>
                <w:sz w:val="26"/>
                <w:szCs w:val="26"/>
              </w:rPr>
            </w:pPr>
          </w:p>
        </w:tc>
      </w:tr>
    </w:tbl>
    <w:p>
      <w:pPr>
        <w:jc w:val="both"/>
        <w:rPr>
          <w:rFonts w:ascii="Times New Roman" w:hAnsi="Times New Roman"/>
          <w:b/>
          <w:bCs/>
          <w:sz w:val="26"/>
          <w:szCs w:val="26"/>
        </w:rPr>
      </w:pPr>
    </w:p>
    <w:sectPr>
      <w:headerReference w:type="default" r:id="rId9"/>
      <w:footerReference w:type="even" r:id="rId10"/>
      <w:footerReference w:type="default" r:id="rId11"/>
      <w:pgSz w:w="16840" w:h="11907" w:orient="landscape" w:code="9"/>
      <w:pgMar w:top="993" w:right="1134" w:bottom="709" w:left="1701" w:header="568"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8</w:t>
    </w:r>
    <w:r>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0"/>
  </w:num>
  <w:num w:numId="4">
    <w:abstractNumId w:val="14"/>
  </w:num>
  <w:num w:numId="5">
    <w:abstractNumId w:val="11"/>
  </w:num>
  <w:num w:numId="6">
    <w:abstractNumId w:val="33"/>
  </w:num>
  <w:num w:numId="7">
    <w:abstractNumId w:val="39"/>
  </w:num>
  <w:num w:numId="8">
    <w:abstractNumId w:val="21"/>
  </w:num>
  <w:num w:numId="9">
    <w:abstractNumId w:val="13"/>
  </w:num>
  <w:num w:numId="10">
    <w:abstractNumId w:val="7"/>
  </w:num>
  <w:num w:numId="11">
    <w:abstractNumId w:val="15"/>
  </w:num>
  <w:num w:numId="12">
    <w:abstractNumId w:val="23"/>
  </w:num>
  <w:num w:numId="13">
    <w:abstractNumId w:val="17"/>
  </w:num>
  <w:num w:numId="14">
    <w:abstractNumId w:val="16"/>
  </w:num>
  <w:num w:numId="15">
    <w:abstractNumId w:val="28"/>
  </w:num>
  <w:num w:numId="16">
    <w:abstractNumId w:val="9"/>
  </w:num>
  <w:num w:numId="17">
    <w:abstractNumId w:val="3"/>
  </w:num>
  <w:num w:numId="18">
    <w:abstractNumId w:val="5"/>
  </w:num>
  <w:num w:numId="19">
    <w:abstractNumId w:val="27"/>
  </w:num>
  <w:num w:numId="20">
    <w:abstractNumId w:val="25"/>
  </w:num>
  <w:num w:numId="21">
    <w:abstractNumId w:val="38"/>
  </w:num>
  <w:num w:numId="22">
    <w:abstractNumId w:val="12"/>
  </w:num>
  <w:num w:numId="23">
    <w:abstractNumId w:val="6"/>
  </w:num>
  <w:num w:numId="24">
    <w:abstractNumId w:val="32"/>
  </w:num>
  <w:num w:numId="25">
    <w:abstractNumId w:val="19"/>
  </w:num>
  <w:num w:numId="26">
    <w:abstractNumId w:val="36"/>
  </w:num>
  <w:num w:numId="27">
    <w:abstractNumId w:val="8"/>
  </w:num>
  <w:num w:numId="28">
    <w:abstractNumId w:val="4"/>
  </w:num>
  <w:num w:numId="29">
    <w:abstractNumId w:val="2"/>
  </w:num>
  <w:num w:numId="30">
    <w:abstractNumId w:val="24"/>
  </w:num>
  <w:num w:numId="31">
    <w:abstractNumId w:val="26"/>
  </w:num>
  <w:num w:numId="32">
    <w:abstractNumId w:val="1"/>
  </w:num>
  <w:num w:numId="33">
    <w:abstractNumId w:val="34"/>
  </w:num>
  <w:num w:numId="34">
    <w:abstractNumId w:val="29"/>
  </w:num>
  <w:num w:numId="35">
    <w:abstractNumId w:val="10"/>
  </w:num>
  <w:num w:numId="36">
    <w:abstractNumId w:val="22"/>
  </w:num>
  <w:num w:numId="37">
    <w:abstractNumId w:val="35"/>
  </w:num>
  <w:num w:numId="38">
    <w:abstractNumId w:val="37"/>
  </w:num>
  <w:num w:numId="39">
    <w:abstractNumId w:val="18"/>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pPr>
      <w:spacing w:before="120"/>
      <w:ind w:firstLine="851"/>
      <w:jc w:val="both"/>
      <w:outlineLvl w:val="3"/>
    </w:pPr>
    <w:rPr>
      <w:rFonts w:ascii="Times New Roman" w:hAnsi="Times New Roman"/>
      <w:bCs/>
      <w:i/>
    </w:rPr>
  </w:style>
  <w:style w:type="paragraph" w:styleId="Heading5">
    <w:name w:val="heading 5"/>
    <w:basedOn w:val="Normal"/>
    <w:link w:val="Heading5Char"/>
    <w:qFormat/>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pPr>
      <w:spacing w:before="120"/>
      <w:ind w:firstLine="851"/>
      <w:jc w:val="both"/>
      <w:outlineLvl w:val="6"/>
    </w:pPr>
    <w:rPr>
      <w:rFonts w:ascii="Times New Roman" w:hAnsi="Times New Roman"/>
      <w:szCs w:val="24"/>
    </w:rPr>
  </w:style>
  <w:style w:type="paragraph" w:styleId="Heading8">
    <w:name w:val="heading 8"/>
    <w:basedOn w:val="Normal"/>
    <w:link w:val="Heading8Char"/>
    <w:qFormat/>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eastAsia="Times New Roman" w:cs="Times New Roman"/>
      <w:b/>
      <w:bCs/>
      <w:sz w:val="26"/>
      <w:szCs w:val="24"/>
    </w:rPr>
  </w:style>
  <w:style w:type="character" w:customStyle="1" w:styleId="Heading3Char">
    <w:name w:val="Heading 3 Char"/>
    <w:basedOn w:val="DefaultParagraphFont"/>
    <w:link w:val="Heading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Pr>
      <w:rFonts w:eastAsia="Times New Roman" w:cs="Times New Roman"/>
      <w:bCs/>
      <w:i/>
      <w:sz w:val="28"/>
      <w:szCs w:val="28"/>
    </w:rPr>
  </w:style>
  <w:style w:type="character" w:customStyle="1" w:styleId="Heading5Char">
    <w:name w:val="Heading 5 Char"/>
    <w:basedOn w:val="DefaultParagraphFont"/>
    <w:link w:val="Heading5"/>
    <w:rPr>
      <w:rFonts w:eastAsia="Times New Roman" w:cs="Times New Roman"/>
      <w:bCs/>
      <w:iCs/>
      <w:sz w:val="28"/>
      <w:szCs w:val="26"/>
    </w:rPr>
  </w:style>
  <w:style w:type="character" w:customStyle="1" w:styleId="Heading6Char">
    <w:name w:val="Heading 6 Char"/>
    <w:basedOn w:val="DefaultParagraphFont"/>
    <w:link w:val="Heading6"/>
    <w:rPr>
      <w:rFonts w:eastAsia="Times New Roman" w:cs="Times New Roman"/>
      <w:bCs/>
      <w:sz w:val="28"/>
    </w:rPr>
  </w:style>
  <w:style w:type="character" w:customStyle="1" w:styleId="Heading7Char">
    <w:name w:val="Heading 7 Char"/>
    <w:basedOn w:val="DefaultParagraphFont"/>
    <w:link w:val="Heading7"/>
    <w:rPr>
      <w:rFonts w:eastAsia="Times New Roman" w:cs="Times New Roman"/>
      <w:sz w:val="28"/>
      <w:szCs w:val="24"/>
    </w:rPr>
  </w:style>
  <w:style w:type="character" w:customStyle="1" w:styleId="Heading8Char">
    <w:name w:val="Heading 8 Char"/>
    <w:basedOn w:val="DefaultParagraphFont"/>
    <w:link w:val="Heading8"/>
    <w:rPr>
      <w:rFonts w:eastAsia="Times New Roman" w:cs="Times New Roman"/>
      <w:iCs/>
      <w:sz w:val="28"/>
      <w:szCs w:val="28"/>
    </w:rPr>
  </w:style>
  <w:style w:type="character" w:customStyle="1" w:styleId="Heading9Char">
    <w:name w:val="Heading 9 Char"/>
    <w:basedOn w:val="DefaultParagraphFont"/>
    <w:link w:val="Heading9"/>
    <w:rPr>
      <w:rFonts w:eastAsia="Times New Roman" w:cs="Times New Roman"/>
      <w:b/>
      <w:bCs/>
      <w:sz w:val="22"/>
      <w:szCs w:val="24"/>
      <w:u w:val="single"/>
    </w:rPr>
  </w:style>
  <w:style w:type="table" w:styleId="TableGrid">
    <w:name w:val="Table Grid"/>
    <w:basedOn w:val="TableNormal"/>
    <w:uiPriority w:val="5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pPr>
      <w:ind w:left="720"/>
    </w:pPr>
    <w:rPr>
      <w:rFonts w:ascii="Times New Roman" w:eastAsia="Calibri" w:hAnsi="Times New Roman"/>
      <w:sz w:val="24"/>
      <w:szCs w:val="24"/>
    </w:rPr>
  </w:style>
  <w:style w:type="paragraph" w:styleId="BodyTextIndent">
    <w:name w:val="Body Text Indent"/>
    <w:basedOn w:val="Normal"/>
    <w:link w:val="BodyTextIndentChar"/>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pPr>
      <w:spacing w:after="160" w:line="240" w:lineRule="exact"/>
      <w:jc w:val="both"/>
    </w:pPr>
    <w:rPr>
      <w:rFonts w:ascii="Verdana" w:hAnsi="Verdana" w:cs="Verdana"/>
      <w:sz w:val="22"/>
      <w:szCs w:val="22"/>
      <w:lang w:val="en-GB"/>
    </w:rPr>
  </w:style>
  <w:style w:type="paragraph" w:styleId="NormalWeb">
    <w:name w:val="Normal (Web)"/>
    <w:aliases w:val="표준 (웹)"/>
    <w:basedOn w:val="Normal"/>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Pr>
      <w:rFonts w:eastAsia="Calibri" w:cs="Times New Roman"/>
      <w:szCs w:val="24"/>
    </w:rPr>
  </w:style>
  <w:style w:type="character" w:styleId="HTMLTypewriter">
    <w:name w:val="HTML Typewriter"/>
    <w:uiPriority w:val="99"/>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Pr>
      <w:b/>
      <w:bCs/>
    </w:rPr>
  </w:style>
  <w:style w:type="paragraph" w:customStyle="1" w:styleId="DD1">
    <w:name w:val="DD1"/>
    <w:basedOn w:val="Normal"/>
    <w:link w:val="DD1Char"/>
    <w:qFormat/>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Pr>
      <w:rFonts w:eastAsia="Times New Roman" w:cs="Times New Roman"/>
      <w:color w:val="000000"/>
      <w:sz w:val="26"/>
      <w:szCs w:val="28"/>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59"/>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sz w:val="20"/>
      <w:szCs w:val="20"/>
    </w:rPr>
  </w:style>
  <w:style w:type="paragraph" w:styleId="BodyTextIndent2">
    <w:name w:val="Body Text Indent 2"/>
    <w:basedOn w:val="Normal"/>
    <w:link w:val="BodyTextIndent2Char"/>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Pr>
      <w:rFonts w:ascii="VNI-Times" w:eastAsia="Times New Roman" w:hAnsi="VNI-Times" w:cs="Times New Roman"/>
      <w:sz w:val="26"/>
      <w:szCs w:val="20"/>
    </w:rPr>
  </w:style>
  <w:style w:type="paragraph" w:styleId="NoSpacing">
    <w:name w:val="No Spacing"/>
    <w:uiPriority w:val="1"/>
    <w:qFormat/>
    <w:pPr>
      <w:spacing w:after="0" w:line="240" w:lineRule="auto"/>
    </w:pPr>
    <w:rPr>
      <w:rFonts w:asciiTheme="minorHAnsi" w:eastAsiaTheme="minorEastAsia" w:hAnsiTheme="minorHAnsi"/>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sz w:val="20"/>
      <w:szCs w:val="20"/>
    </w:rPr>
  </w:style>
  <w:style w:type="character" w:customStyle="1" w:styleId="BodyTextChar">
    <w:name w:val="Body Text Char"/>
    <w:link w:val="BodyText"/>
    <w:rPr>
      <w:shd w:val="clear" w:color="auto" w:fill="FFFFFF"/>
    </w:rPr>
  </w:style>
  <w:style w:type="paragraph" w:styleId="BodyText">
    <w:name w:val="Body Text"/>
    <w:basedOn w:val="Normal"/>
    <w:link w:val="BodyTextChar"/>
    <w:qFormat/>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Pr>
      <w:rFonts w:ascii=".VnTime" w:eastAsia="Times New Roman" w:hAnsi=".VnTime" w:cs="Times New Roman"/>
      <w:sz w:val="28"/>
      <w:szCs w:val="28"/>
    </w:rPr>
  </w:style>
  <w:style w:type="character" w:styleId="FollowedHyperlink">
    <w:name w:val="FollowedHyperlink"/>
    <w:uiPriority w:val="99"/>
    <w:unhideWhenUsed/>
    <w:rPr>
      <w:color w:val="800080"/>
      <w:u w:val="single"/>
    </w:rPr>
  </w:style>
  <w:style w:type="table" w:customStyle="1" w:styleId="TableGrid2">
    <w:name w:val="Table Grid2"/>
    <w:basedOn w:val="TableNormal"/>
    <w:next w:val="TableGrid"/>
    <w:uiPriority w:val="59"/>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Char">
    <w:name w:val="Char Char1 Char Char"/>
    <w:basedOn w:val="Normal"/>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
    <w:name w:val="List"/>
    <w:basedOn w:val="Normal"/>
    <w:next w:val="Normal"/>
    <w:pPr>
      <w:spacing w:after="120"/>
      <w:ind w:left="357" w:hanging="357"/>
    </w:pPr>
    <w:rPr>
      <w:rFonts w:ascii="Times New Roman" w:hAnsi="Times New Roman"/>
      <w:i/>
    </w:rPr>
  </w:style>
  <w:style w:type="paragraph" w:customStyle="1" w:styleId="veviec">
    <w:name w:val="veviec"/>
    <w:basedOn w:val="Normal"/>
    <w:rPr>
      <w:rFonts w:ascii="Times New Roman" w:hAnsi="Times New Roman"/>
      <w:iCs/>
      <w:sz w:val="26"/>
      <w:szCs w:val="26"/>
    </w:rPr>
  </w:style>
  <w:style w:type="paragraph" w:customStyle="1" w:styleId="kg">
    <w:name w:val="kg"/>
    <w:basedOn w:val="Normal"/>
    <w:pPr>
      <w:tabs>
        <w:tab w:val="left" w:pos="3239"/>
        <w:tab w:val="left" w:pos="4428"/>
      </w:tabs>
      <w:spacing w:after="120"/>
    </w:pPr>
    <w:rPr>
      <w:rFonts w:ascii="Times New Roman" w:hAnsi="Times New Roman"/>
      <w:szCs w:val="24"/>
    </w:rPr>
  </w:style>
  <w:style w:type="paragraph" w:customStyle="1" w:styleId="noinhan">
    <w:name w:val="noinhan"/>
    <w:basedOn w:val="Normal"/>
    <w:rPr>
      <w:rFonts w:ascii="Times New Roman" w:hAnsi="Times New Roman"/>
      <w:sz w:val="22"/>
      <w:szCs w:val="22"/>
    </w:rPr>
  </w:style>
  <w:style w:type="paragraph" w:customStyle="1" w:styleId="tieude">
    <w:name w:val="tieude"/>
    <w:basedOn w:val="Normal"/>
    <w:pPr>
      <w:jc w:val="center"/>
    </w:pPr>
    <w:rPr>
      <w:rFonts w:ascii="Times New Roman" w:hAnsi="Times New Roman"/>
      <w:bCs/>
      <w:sz w:val="26"/>
      <w:szCs w:val="26"/>
    </w:rPr>
  </w:style>
  <w:style w:type="paragraph" w:customStyle="1" w:styleId="kinhgui">
    <w:name w:val="kinhgui"/>
    <w:basedOn w:val="Normal"/>
    <w:pPr>
      <w:tabs>
        <w:tab w:val="left" w:pos="1134"/>
      </w:tabs>
    </w:pPr>
    <w:rPr>
      <w:rFonts w:ascii="Times New Roman" w:hAnsi="Times New Roman"/>
      <w:szCs w:val="24"/>
    </w:rPr>
  </w:style>
  <w:style w:type="paragraph" w:customStyle="1" w:styleId="StyleHeading5Before0pt">
    <w:name w:val="Style Heading 5 + Before:  0 pt"/>
    <w:basedOn w:val="Heading5"/>
    <w:pPr>
      <w:ind w:firstLine="0"/>
    </w:pPr>
    <w:rPr>
      <w:bCs w:val="0"/>
      <w:iCs w:val="0"/>
      <w:szCs w:val="20"/>
    </w:rPr>
  </w:style>
  <w:style w:type="paragraph" w:styleId="BodyText2">
    <w:name w:val="Body Text 2"/>
    <w:basedOn w:val="Normal"/>
    <w:link w:val="BodyText2Char"/>
    <w:pPr>
      <w:jc w:val="both"/>
    </w:pPr>
    <w:rPr>
      <w:rFonts w:ascii="Times New Roman" w:hAnsi="Times New Roman"/>
      <w:szCs w:val="24"/>
    </w:rPr>
  </w:style>
  <w:style w:type="character" w:customStyle="1" w:styleId="BodyText2Char">
    <w:name w:val="Body Text 2 Char"/>
    <w:basedOn w:val="DefaultParagraphFont"/>
    <w:link w:val="BodyText2"/>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Pr>
      <w:b/>
      <w:bCs/>
      <w:shd w:val="clear" w:color="auto" w:fill="FFFFFF"/>
    </w:rPr>
  </w:style>
  <w:style w:type="paragraph" w:customStyle="1" w:styleId="Tablecaption0">
    <w:name w:val="Table caption"/>
    <w:basedOn w:val="Normal"/>
    <w:link w:val="Tablecaption"/>
    <w:uiPriority w:val="99"/>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style>
  <w:style w:type="numbering" w:customStyle="1" w:styleId="Style1">
    <w:name w:val="Style1"/>
    <w:uiPriority w:val="99"/>
    <w:pPr>
      <w:numPr>
        <w:numId w:val="3"/>
      </w:numPr>
    </w:pPr>
  </w:style>
  <w:style w:type="table" w:customStyle="1" w:styleId="TableGrid4">
    <w:name w:val="Table Grid4"/>
    <w:basedOn w:val="TableNormal"/>
    <w:next w:val="TableGrid"/>
    <w:uiPriority w:val="5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pPr>
      <w:spacing w:before="120"/>
      <w:ind w:firstLine="851"/>
      <w:jc w:val="both"/>
      <w:outlineLvl w:val="3"/>
    </w:pPr>
    <w:rPr>
      <w:rFonts w:ascii="Times New Roman" w:hAnsi="Times New Roman"/>
      <w:bCs/>
      <w:i/>
    </w:rPr>
  </w:style>
  <w:style w:type="paragraph" w:styleId="Heading5">
    <w:name w:val="heading 5"/>
    <w:basedOn w:val="Normal"/>
    <w:link w:val="Heading5Char"/>
    <w:qFormat/>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pPr>
      <w:spacing w:before="120"/>
      <w:ind w:firstLine="851"/>
      <w:jc w:val="both"/>
      <w:outlineLvl w:val="6"/>
    </w:pPr>
    <w:rPr>
      <w:rFonts w:ascii="Times New Roman" w:hAnsi="Times New Roman"/>
      <w:szCs w:val="24"/>
    </w:rPr>
  </w:style>
  <w:style w:type="paragraph" w:styleId="Heading8">
    <w:name w:val="heading 8"/>
    <w:basedOn w:val="Normal"/>
    <w:link w:val="Heading8Char"/>
    <w:qFormat/>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eastAsia="Times New Roman" w:cs="Times New Roman"/>
      <w:b/>
      <w:bCs/>
      <w:sz w:val="26"/>
      <w:szCs w:val="24"/>
    </w:rPr>
  </w:style>
  <w:style w:type="character" w:customStyle="1" w:styleId="Heading3Char">
    <w:name w:val="Heading 3 Char"/>
    <w:basedOn w:val="DefaultParagraphFont"/>
    <w:link w:val="Heading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Pr>
      <w:rFonts w:eastAsia="Times New Roman" w:cs="Times New Roman"/>
      <w:bCs/>
      <w:i/>
      <w:sz w:val="28"/>
      <w:szCs w:val="28"/>
    </w:rPr>
  </w:style>
  <w:style w:type="character" w:customStyle="1" w:styleId="Heading5Char">
    <w:name w:val="Heading 5 Char"/>
    <w:basedOn w:val="DefaultParagraphFont"/>
    <w:link w:val="Heading5"/>
    <w:rPr>
      <w:rFonts w:eastAsia="Times New Roman" w:cs="Times New Roman"/>
      <w:bCs/>
      <w:iCs/>
      <w:sz w:val="28"/>
      <w:szCs w:val="26"/>
    </w:rPr>
  </w:style>
  <w:style w:type="character" w:customStyle="1" w:styleId="Heading6Char">
    <w:name w:val="Heading 6 Char"/>
    <w:basedOn w:val="DefaultParagraphFont"/>
    <w:link w:val="Heading6"/>
    <w:rPr>
      <w:rFonts w:eastAsia="Times New Roman" w:cs="Times New Roman"/>
      <w:bCs/>
      <w:sz w:val="28"/>
    </w:rPr>
  </w:style>
  <w:style w:type="character" w:customStyle="1" w:styleId="Heading7Char">
    <w:name w:val="Heading 7 Char"/>
    <w:basedOn w:val="DefaultParagraphFont"/>
    <w:link w:val="Heading7"/>
    <w:rPr>
      <w:rFonts w:eastAsia="Times New Roman" w:cs="Times New Roman"/>
      <w:sz w:val="28"/>
      <w:szCs w:val="24"/>
    </w:rPr>
  </w:style>
  <w:style w:type="character" w:customStyle="1" w:styleId="Heading8Char">
    <w:name w:val="Heading 8 Char"/>
    <w:basedOn w:val="DefaultParagraphFont"/>
    <w:link w:val="Heading8"/>
    <w:rPr>
      <w:rFonts w:eastAsia="Times New Roman" w:cs="Times New Roman"/>
      <w:iCs/>
      <w:sz w:val="28"/>
      <w:szCs w:val="28"/>
    </w:rPr>
  </w:style>
  <w:style w:type="character" w:customStyle="1" w:styleId="Heading9Char">
    <w:name w:val="Heading 9 Char"/>
    <w:basedOn w:val="DefaultParagraphFont"/>
    <w:link w:val="Heading9"/>
    <w:rPr>
      <w:rFonts w:eastAsia="Times New Roman" w:cs="Times New Roman"/>
      <w:b/>
      <w:bCs/>
      <w:sz w:val="22"/>
      <w:szCs w:val="24"/>
      <w:u w:val="single"/>
    </w:rPr>
  </w:style>
  <w:style w:type="table" w:styleId="TableGrid">
    <w:name w:val="Table Grid"/>
    <w:basedOn w:val="TableNormal"/>
    <w:uiPriority w:val="5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pPr>
      <w:ind w:left="720"/>
    </w:pPr>
    <w:rPr>
      <w:rFonts w:ascii="Times New Roman" w:eastAsia="Calibri" w:hAnsi="Times New Roman"/>
      <w:sz w:val="24"/>
      <w:szCs w:val="24"/>
    </w:rPr>
  </w:style>
  <w:style w:type="paragraph" w:styleId="BodyTextIndent">
    <w:name w:val="Body Text Indent"/>
    <w:basedOn w:val="Normal"/>
    <w:link w:val="BodyTextIndentChar"/>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pPr>
      <w:spacing w:after="160" w:line="240" w:lineRule="exact"/>
      <w:jc w:val="both"/>
    </w:pPr>
    <w:rPr>
      <w:rFonts w:ascii="Verdana" w:hAnsi="Verdana" w:cs="Verdana"/>
      <w:sz w:val="22"/>
      <w:szCs w:val="22"/>
      <w:lang w:val="en-GB"/>
    </w:rPr>
  </w:style>
  <w:style w:type="paragraph" w:styleId="NormalWeb">
    <w:name w:val="Normal (Web)"/>
    <w:aliases w:val="표준 (웹)"/>
    <w:basedOn w:val="Normal"/>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Pr>
      <w:rFonts w:eastAsia="Calibri" w:cs="Times New Roman"/>
      <w:szCs w:val="24"/>
    </w:rPr>
  </w:style>
  <w:style w:type="character" w:styleId="HTMLTypewriter">
    <w:name w:val="HTML Typewriter"/>
    <w:uiPriority w:val="99"/>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Pr>
      <w:b/>
      <w:bCs/>
    </w:rPr>
  </w:style>
  <w:style w:type="paragraph" w:customStyle="1" w:styleId="DD1">
    <w:name w:val="DD1"/>
    <w:basedOn w:val="Normal"/>
    <w:link w:val="DD1Char"/>
    <w:qFormat/>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Pr>
      <w:rFonts w:eastAsia="Times New Roman" w:cs="Times New Roman"/>
      <w:color w:val="000000"/>
      <w:sz w:val="26"/>
      <w:szCs w:val="28"/>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59"/>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sz w:val="20"/>
      <w:szCs w:val="20"/>
    </w:rPr>
  </w:style>
  <w:style w:type="paragraph" w:styleId="BodyTextIndent2">
    <w:name w:val="Body Text Indent 2"/>
    <w:basedOn w:val="Normal"/>
    <w:link w:val="BodyTextIndent2Char"/>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Pr>
      <w:rFonts w:ascii="VNI-Times" w:eastAsia="Times New Roman" w:hAnsi="VNI-Times" w:cs="Times New Roman"/>
      <w:sz w:val="26"/>
      <w:szCs w:val="20"/>
    </w:rPr>
  </w:style>
  <w:style w:type="paragraph" w:styleId="NoSpacing">
    <w:name w:val="No Spacing"/>
    <w:uiPriority w:val="1"/>
    <w:qFormat/>
    <w:pPr>
      <w:spacing w:after="0" w:line="240" w:lineRule="auto"/>
    </w:pPr>
    <w:rPr>
      <w:rFonts w:asciiTheme="minorHAnsi" w:eastAsiaTheme="minorEastAsia" w:hAnsiTheme="minorHAnsi"/>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sz w:val="20"/>
      <w:szCs w:val="20"/>
    </w:rPr>
  </w:style>
  <w:style w:type="character" w:customStyle="1" w:styleId="BodyTextChar">
    <w:name w:val="Body Text Char"/>
    <w:link w:val="BodyText"/>
    <w:rPr>
      <w:shd w:val="clear" w:color="auto" w:fill="FFFFFF"/>
    </w:rPr>
  </w:style>
  <w:style w:type="paragraph" w:styleId="BodyText">
    <w:name w:val="Body Text"/>
    <w:basedOn w:val="Normal"/>
    <w:link w:val="BodyTextChar"/>
    <w:qFormat/>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Pr>
      <w:rFonts w:ascii=".VnTime" w:eastAsia="Times New Roman" w:hAnsi=".VnTime" w:cs="Times New Roman"/>
      <w:sz w:val="28"/>
      <w:szCs w:val="28"/>
    </w:rPr>
  </w:style>
  <w:style w:type="character" w:styleId="FollowedHyperlink">
    <w:name w:val="FollowedHyperlink"/>
    <w:uiPriority w:val="99"/>
    <w:unhideWhenUsed/>
    <w:rPr>
      <w:color w:val="800080"/>
      <w:u w:val="single"/>
    </w:rPr>
  </w:style>
  <w:style w:type="table" w:customStyle="1" w:styleId="TableGrid2">
    <w:name w:val="Table Grid2"/>
    <w:basedOn w:val="TableNormal"/>
    <w:next w:val="TableGrid"/>
    <w:uiPriority w:val="59"/>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Char">
    <w:name w:val="Char Char1 Char Char"/>
    <w:basedOn w:val="Normal"/>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
    <w:name w:val="List"/>
    <w:basedOn w:val="Normal"/>
    <w:next w:val="Normal"/>
    <w:pPr>
      <w:spacing w:after="120"/>
      <w:ind w:left="357" w:hanging="357"/>
    </w:pPr>
    <w:rPr>
      <w:rFonts w:ascii="Times New Roman" w:hAnsi="Times New Roman"/>
      <w:i/>
    </w:rPr>
  </w:style>
  <w:style w:type="paragraph" w:customStyle="1" w:styleId="veviec">
    <w:name w:val="veviec"/>
    <w:basedOn w:val="Normal"/>
    <w:rPr>
      <w:rFonts w:ascii="Times New Roman" w:hAnsi="Times New Roman"/>
      <w:iCs/>
      <w:sz w:val="26"/>
      <w:szCs w:val="26"/>
    </w:rPr>
  </w:style>
  <w:style w:type="paragraph" w:customStyle="1" w:styleId="kg">
    <w:name w:val="kg"/>
    <w:basedOn w:val="Normal"/>
    <w:pPr>
      <w:tabs>
        <w:tab w:val="left" w:pos="3239"/>
        <w:tab w:val="left" w:pos="4428"/>
      </w:tabs>
      <w:spacing w:after="120"/>
    </w:pPr>
    <w:rPr>
      <w:rFonts w:ascii="Times New Roman" w:hAnsi="Times New Roman"/>
      <w:szCs w:val="24"/>
    </w:rPr>
  </w:style>
  <w:style w:type="paragraph" w:customStyle="1" w:styleId="noinhan">
    <w:name w:val="noinhan"/>
    <w:basedOn w:val="Normal"/>
    <w:rPr>
      <w:rFonts w:ascii="Times New Roman" w:hAnsi="Times New Roman"/>
      <w:sz w:val="22"/>
      <w:szCs w:val="22"/>
    </w:rPr>
  </w:style>
  <w:style w:type="paragraph" w:customStyle="1" w:styleId="tieude">
    <w:name w:val="tieude"/>
    <w:basedOn w:val="Normal"/>
    <w:pPr>
      <w:jc w:val="center"/>
    </w:pPr>
    <w:rPr>
      <w:rFonts w:ascii="Times New Roman" w:hAnsi="Times New Roman"/>
      <w:bCs/>
      <w:sz w:val="26"/>
      <w:szCs w:val="26"/>
    </w:rPr>
  </w:style>
  <w:style w:type="paragraph" w:customStyle="1" w:styleId="kinhgui">
    <w:name w:val="kinhgui"/>
    <w:basedOn w:val="Normal"/>
    <w:pPr>
      <w:tabs>
        <w:tab w:val="left" w:pos="1134"/>
      </w:tabs>
    </w:pPr>
    <w:rPr>
      <w:rFonts w:ascii="Times New Roman" w:hAnsi="Times New Roman"/>
      <w:szCs w:val="24"/>
    </w:rPr>
  </w:style>
  <w:style w:type="paragraph" w:customStyle="1" w:styleId="StyleHeading5Before0pt">
    <w:name w:val="Style Heading 5 + Before:  0 pt"/>
    <w:basedOn w:val="Heading5"/>
    <w:pPr>
      <w:ind w:firstLine="0"/>
    </w:pPr>
    <w:rPr>
      <w:bCs w:val="0"/>
      <w:iCs w:val="0"/>
      <w:szCs w:val="20"/>
    </w:rPr>
  </w:style>
  <w:style w:type="paragraph" w:styleId="BodyText2">
    <w:name w:val="Body Text 2"/>
    <w:basedOn w:val="Normal"/>
    <w:link w:val="BodyText2Char"/>
    <w:pPr>
      <w:jc w:val="both"/>
    </w:pPr>
    <w:rPr>
      <w:rFonts w:ascii="Times New Roman" w:hAnsi="Times New Roman"/>
      <w:szCs w:val="24"/>
    </w:rPr>
  </w:style>
  <w:style w:type="character" w:customStyle="1" w:styleId="BodyText2Char">
    <w:name w:val="Body Text 2 Char"/>
    <w:basedOn w:val="DefaultParagraphFont"/>
    <w:link w:val="BodyText2"/>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Pr>
      <w:b/>
      <w:bCs/>
      <w:shd w:val="clear" w:color="auto" w:fill="FFFFFF"/>
    </w:rPr>
  </w:style>
  <w:style w:type="paragraph" w:customStyle="1" w:styleId="Tablecaption0">
    <w:name w:val="Table caption"/>
    <w:basedOn w:val="Normal"/>
    <w:link w:val="Tablecaption"/>
    <w:uiPriority w:val="99"/>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style>
  <w:style w:type="numbering" w:customStyle="1" w:styleId="Style1">
    <w:name w:val="Style1"/>
    <w:uiPriority w:val="99"/>
    <w:pPr>
      <w:numPr>
        <w:numId w:val="3"/>
      </w:numPr>
    </w:pPr>
  </w:style>
  <w:style w:type="table" w:customStyle="1" w:styleId="TableGrid4">
    <w:name w:val="Table Grid4"/>
    <w:basedOn w:val="TableNormal"/>
    <w:next w:val="TableGrid"/>
    <w:uiPriority w:val="5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9DE03-E783-4872-AA65-7B5104D490CA}"/>
</file>

<file path=customXml/itemProps2.xml><?xml version="1.0" encoding="utf-8"?>
<ds:datastoreItem xmlns:ds="http://schemas.openxmlformats.org/officeDocument/2006/customXml" ds:itemID="{A889D8EF-F51D-4679-8186-40E4A07AF14B}"/>
</file>

<file path=customXml/itemProps3.xml><?xml version="1.0" encoding="utf-8"?>
<ds:datastoreItem xmlns:ds="http://schemas.openxmlformats.org/officeDocument/2006/customXml" ds:itemID="{BC4AA652-14C3-4B31-8438-ACE8F603DD8B}"/>
</file>

<file path=docProps/app.xml><?xml version="1.0" encoding="utf-8"?>
<Properties xmlns="http://schemas.openxmlformats.org/officeDocument/2006/extended-properties" xmlns:vt="http://schemas.openxmlformats.org/officeDocument/2006/docPropsVTypes">
  <Template>Normal</Template>
  <TotalTime>1</TotalTime>
  <Pages>8</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Hoang Thi Thanh</dc:creator>
  <cp:lastModifiedBy>My PC</cp:lastModifiedBy>
  <cp:revision>2</cp:revision>
  <dcterms:created xsi:type="dcterms:W3CDTF">2023-08-21T09:29:00Z</dcterms:created>
  <dcterms:modified xsi:type="dcterms:W3CDTF">2023-08-21T09:29:00Z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